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BA82">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eastAsia="宋体" w:cs="Arial"/>
          <w:b/>
          <w:lang w:val="en-US" w:eastAsia="zh-CN"/>
        </w:rPr>
        <w:t>14</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500843</w:t>
      </w:r>
      <w:bookmarkStart w:id="8" w:name="_GoBack"/>
      <w:bookmarkEnd w:id="8"/>
    </w:p>
    <w:p w14:paraId="56AD8E7D">
      <w:pPr>
        <w:pStyle w:val="19"/>
        <w:tabs>
          <w:tab w:val="right" w:pos="9781"/>
          <w:tab w:val="right" w:pos="13323"/>
          <w:tab w:val="clear" w:pos="4153"/>
          <w:tab w:val="clear" w:pos="8306"/>
        </w:tabs>
        <w:spacing w:before="60" w:after="60"/>
        <w:outlineLvl w:val="0"/>
        <w:rPr>
          <w:rFonts w:hint="default" w:ascii="Arial" w:hAnsi="Arial" w:cs="Arial"/>
          <w:b/>
          <w:bCs/>
          <w:highlight w:val="yellow"/>
          <w:lang w:val="en-US"/>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5630C136">
      <w:pPr>
        <w:tabs>
          <w:tab w:val="left" w:pos="1985"/>
        </w:tabs>
        <w:rPr>
          <w:b/>
          <w:sz w:val="22"/>
        </w:rPr>
      </w:pPr>
    </w:p>
    <w:p w14:paraId="0CAD1750">
      <w:pP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7.12.3</w:t>
      </w:r>
    </w:p>
    <w:p w14:paraId="33D50F73">
      <w:pPr>
        <w:tabs>
          <w:tab w:val="left" w:pos="1765"/>
        </w:tabs>
        <w:rPr>
          <w:sz w:val="22"/>
        </w:rPr>
      </w:pPr>
      <w:r>
        <w:rPr>
          <w:b/>
          <w:sz w:val="22"/>
        </w:rPr>
        <w:t xml:space="preserve">Source: </w:t>
      </w:r>
      <w:r>
        <w:rPr>
          <w:b/>
          <w:sz w:val="22"/>
        </w:rPr>
        <w:tab/>
      </w:r>
      <w:bookmarkStart w:id="1" w:name="_Hlk41145958"/>
      <w:r>
        <w:rPr>
          <w:sz w:val="22"/>
        </w:rPr>
        <w:t>CMCC</w:t>
      </w:r>
      <w:bookmarkEnd w:id="1"/>
    </w:p>
    <w:p w14:paraId="34F69D90">
      <w:pPr>
        <w:rPr>
          <w:sz w:val="22"/>
        </w:rPr>
      </w:pPr>
      <w:r>
        <w:rPr>
          <w:b/>
          <w:sz w:val="22"/>
        </w:rPr>
        <w:t xml:space="preserve">Title: </w:t>
      </w:r>
      <w:r>
        <w:rPr>
          <w:b/>
          <w:sz w:val="22"/>
        </w:rPr>
        <w:tab/>
      </w:r>
      <w:r>
        <w:rPr>
          <w:b/>
          <w:sz w:val="22"/>
        </w:rPr>
        <w:tab/>
      </w:r>
      <w:r>
        <w:rPr>
          <w:b/>
          <w:sz w:val="22"/>
        </w:rPr>
        <w:tab/>
      </w:r>
      <w:bookmarkStart w:id="2" w:name="OLE_LINK8"/>
      <w:bookmarkStart w:id="3" w:name="OLE_LINK7"/>
      <w:r>
        <w:rPr>
          <w:sz w:val="22"/>
        </w:rPr>
        <w:t xml:space="preserve"> </w:t>
      </w:r>
      <w:bookmarkStart w:id="4" w:name="_Hlk41145953"/>
      <w:r>
        <w:rPr>
          <w:rFonts w:hint="eastAsia" w:eastAsia="宋体"/>
          <w:sz w:val="22"/>
          <w:lang w:val="en-US" w:eastAsia="zh-CN"/>
        </w:rPr>
        <w:t>Discussion on</w:t>
      </w:r>
      <w:r>
        <w:rPr>
          <w:sz w:val="22"/>
        </w:rPr>
        <w:t xml:space="preserve"> RRM core requirements for </w:t>
      </w:r>
      <w:r>
        <w:rPr>
          <w:rFonts w:hint="eastAsia" w:eastAsia="宋体"/>
          <w:sz w:val="22"/>
          <w:lang w:val="en-US" w:eastAsia="zh-CN"/>
        </w:rPr>
        <w:t xml:space="preserve">R19 </w:t>
      </w:r>
      <w:r>
        <w:rPr>
          <w:sz w:val="22"/>
        </w:rPr>
        <w:t>ATG</w:t>
      </w:r>
      <w:bookmarkEnd w:id="4"/>
    </w:p>
    <w:bookmarkEnd w:id="2"/>
    <w:bookmarkEnd w:id="3"/>
    <w:p w14:paraId="27183865">
      <w:pPr>
        <w:tabs>
          <w:tab w:val="left" w:pos="1765"/>
        </w:tabs>
        <w:rPr>
          <w:sz w:val="22"/>
        </w:rPr>
      </w:pPr>
      <w:r>
        <w:rPr>
          <w:b/>
          <w:sz w:val="22"/>
        </w:rPr>
        <w:t>Document for:</w:t>
      </w:r>
      <w:r>
        <w:rPr>
          <w:b/>
          <w:sz w:val="22"/>
        </w:rPr>
        <w:tab/>
      </w:r>
      <w:r>
        <w:rPr>
          <w:sz w:val="22"/>
        </w:rPr>
        <w:t>Discussion</w:t>
      </w:r>
    </w:p>
    <w:p w14:paraId="5E3A9E2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14:paraId="5EC70205">
      <w:pPr>
        <w:tabs>
          <w:tab w:val="left" w:pos="1134"/>
        </w:tabs>
        <w:spacing w:before="60"/>
        <w:jc w:val="both"/>
        <w:rPr>
          <w:rFonts w:eastAsia="等线"/>
          <w:sz w:val="20"/>
          <w:szCs w:val="20"/>
        </w:rPr>
      </w:pPr>
      <w:r>
        <w:rPr>
          <w:rFonts w:eastAsia="等线"/>
          <w:sz w:val="20"/>
          <w:szCs w:val="20"/>
        </w:rPr>
        <w:t xml:space="preserve">In </w:t>
      </w:r>
      <w:r>
        <w:rPr>
          <w:rFonts w:hint="eastAsia" w:eastAsia="等线"/>
          <w:sz w:val="20"/>
          <w:szCs w:val="20"/>
          <w:lang w:val="en-US" w:eastAsia="zh-CN"/>
        </w:rPr>
        <w:t xml:space="preserve">last meeting, RAN4 continued to identify which features and requirements will be applied and defined for </w:t>
      </w:r>
      <w:r>
        <w:rPr>
          <w:rFonts w:eastAsia="等线"/>
          <w:sz w:val="20"/>
          <w:szCs w:val="20"/>
        </w:rPr>
        <w:t>Air-to-ground network</w:t>
      </w:r>
      <w:r>
        <w:rPr>
          <w:rFonts w:hint="eastAsia" w:eastAsia="等线"/>
          <w:sz w:val="20"/>
          <w:szCs w:val="20"/>
          <w:lang w:val="en-US" w:eastAsia="zh-CN"/>
        </w:rPr>
        <w:t xml:space="preserve"> enhancement, the WF has been approved </w:t>
      </w:r>
      <w:r>
        <w:rPr>
          <w:rFonts w:eastAsia="等线"/>
          <w:sz w:val="20"/>
          <w:szCs w:val="20"/>
        </w:rPr>
        <w:t>[1]</w:t>
      </w:r>
      <w:r>
        <w:rPr>
          <w:rFonts w:hint="eastAsia" w:eastAsia="等线"/>
          <w:sz w:val="20"/>
          <w:szCs w:val="20"/>
          <w:lang w:val="en-US" w:eastAsia="zh-CN"/>
        </w:rPr>
        <w:t>.</w:t>
      </w:r>
      <w:r>
        <w:rPr>
          <w:rFonts w:eastAsia="等线"/>
          <w:sz w:val="20"/>
          <w:szCs w:val="20"/>
        </w:rPr>
        <w:t xml:space="preserve"> 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potential enhancement</w:t>
      </w:r>
      <w:r>
        <w:rPr>
          <w:rFonts w:eastAsia="等线"/>
          <w:sz w:val="20"/>
          <w:szCs w:val="20"/>
        </w:rPr>
        <w:t xml:space="preserve"> considering </w:t>
      </w:r>
      <w:r>
        <w:rPr>
          <w:rFonts w:hint="eastAsia" w:eastAsia="等线"/>
          <w:sz w:val="20"/>
          <w:szCs w:val="20"/>
          <w:lang w:val="en-US" w:eastAsia="zh-CN"/>
        </w:rPr>
        <w:t>ATG specific CA scenario</w:t>
      </w:r>
      <w:r>
        <w:rPr>
          <w:rFonts w:eastAsia="等线"/>
          <w:sz w:val="20"/>
          <w:szCs w:val="20"/>
        </w:rPr>
        <w:t>.</w:t>
      </w:r>
    </w:p>
    <w:p w14:paraId="01DAC539">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eastAsia="宋体"/>
          <w:b w:val="0"/>
          <w:bCs w:val="0"/>
          <w:kern w:val="0"/>
          <w:sz w:val="36"/>
          <w:szCs w:val="36"/>
          <w:lang w:val="en-US" w:eastAsia="zh-CN"/>
        </w:rPr>
        <w:t>Discussion</w:t>
      </w:r>
    </w:p>
    <w:p w14:paraId="627A3DC9">
      <w:pPr>
        <w:pStyle w:val="3"/>
        <w:numPr>
          <w:ilvl w:val="1"/>
          <w:numId w:val="4"/>
        </w:numPr>
        <w:pBdr>
          <w:top w:val="single" w:color="auto" w:sz="12" w:space="3"/>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General</w:t>
      </w:r>
    </w:p>
    <w:p w14:paraId="0C2AF73E">
      <w:pPr>
        <w:overflowPunct w:val="0"/>
        <w:autoSpaceDE w:val="0"/>
        <w:autoSpaceDN w:val="0"/>
        <w:adjustRightInd w:val="0"/>
        <w:spacing w:after="180"/>
        <w:textAlignment w:val="baseline"/>
        <w:rPr>
          <w:rFonts w:eastAsia="Times New Roman"/>
          <w:b/>
          <w:i/>
          <w:iCs/>
          <w:sz w:val="20"/>
          <w:szCs w:val="20"/>
          <w:u w:val="single"/>
          <w:lang w:val="en-US" w:eastAsia="zh-CN"/>
        </w:rPr>
      </w:pPr>
      <w:bookmarkStart w:id="7" w:name="_Hlk70326378"/>
      <w:r>
        <w:rPr>
          <w:rFonts w:hint="eastAsia" w:eastAsia="Times New Roman"/>
          <w:b/>
          <w:i/>
          <w:iCs/>
          <w:sz w:val="20"/>
          <w:szCs w:val="20"/>
          <w:u w:val="single"/>
          <w:lang w:val="en-US" w:eastAsia="zh-CN"/>
        </w:rPr>
        <w:t>Issue 1-1-1: UE antenna type for inter-band CA</w:t>
      </w:r>
    </w:p>
    <w:p w14:paraId="5240AE1C">
      <w:pPr>
        <w:overflowPunct w:val="0"/>
        <w:autoSpaceDE w:val="0"/>
        <w:autoSpaceDN w:val="0"/>
        <w:adjustRightInd w:val="0"/>
        <w:snapToGrid w:val="0"/>
        <w:spacing w:after="120"/>
        <w:textAlignment w:val="baseline"/>
        <w:rPr>
          <w:rFonts w:eastAsia="等线"/>
          <w:i/>
          <w:iCs/>
          <w:sz w:val="20"/>
          <w:szCs w:val="20"/>
          <w:lang w:val="en-US" w:eastAsia="zh-CN"/>
        </w:rPr>
      </w:pPr>
      <w:r>
        <w:rPr>
          <w:rFonts w:hint="eastAsia" w:eastAsia="等线"/>
          <w:i/>
          <w:iCs/>
          <w:sz w:val="20"/>
          <w:szCs w:val="20"/>
          <w:highlight w:val="yellow"/>
          <w:lang w:val="en-US" w:eastAsia="zh-CN"/>
        </w:rPr>
        <w:t>FFS</w:t>
      </w:r>
    </w:p>
    <w:p w14:paraId="1C45FAE3">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 xml:space="preserve">Proposal </w:t>
      </w:r>
      <w:r>
        <w:rPr>
          <w:rFonts w:eastAsia="宋体"/>
          <w:i/>
          <w:iCs/>
          <w:sz w:val="20"/>
          <w:szCs w:val="20"/>
          <w:lang w:val="en-US" w:eastAsia="zh-CN"/>
        </w:rPr>
        <w:t xml:space="preserve">1: </w:t>
      </w:r>
      <w:r>
        <w:rPr>
          <w:rFonts w:hint="eastAsia" w:eastAsia="宋体"/>
          <w:i/>
          <w:iCs/>
          <w:sz w:val="20"/>
          <w:szCs w:val="20"/>
          <w:lang w:val="en-US" w:eastAsia="zh-CN"/>
        </w:rPr>
        <w:t>To support Case 4 antenna type, MRTD, reception power difference for two bands, and DL frequency separation should be restricted to avoid critical receving performance degradataion, e.g., conditions for intra-band NCCA operation</w:t>
      </w:r>
      <w:r>
        <w:rPr>
          <w:rFonts w:eastAsia="宋体"/>
          <w:i/>
          <w:iCs/>
          <w:sz w:val="20"/>
          <w:szCs w:val="20"/>
          <w:lang w:val="en-US" w:eastAsia="zh-CN"/>
        </w:rPr>
        <w:t>.</w:t>
      </w:r>
    </w:p>
    <w:p w14:paraId="46742A07">
      <w:pPr>
        <w:numPr>
          <w:ilvl w:val="0"/>
          <w:numId w:val="5"/>
        </w:numPr>
        <w:overflowPunct w:val="0"/>
        <w:autoSpaceDE w:val="0"/>
        <w:autoSpaceDN w:val="0"/>
        <w:adjustRightInd w:val="0"/>
        <w:spacing w:after="0"/>
        <w:ind w:left="600"/>
        <w:textAlignment w:val="baseline"/>
        <w:rPr>
          <w:rFonts w:eastAsia="宋体"/>
          <w:i/>
          <w:iCs/>
          <w:sz w:val="20"/>
          <w:szCs w:val="20"/>
          <w:lang w:val="en-US" w:eastAsia="zh-CN"/>
        </w:rPr>
      </w:pPr>
      <w:r>
        <w:rPr>
          <w:rFonts w:hint="eastAsia" w:eastAsia="宋体" w:cs="Times New Roman"/>
          <w:i/>
          <w:iCs/>
          <w:sz w:val="20"/>
          <w:szCs w:val="20"/>
          <w:lang w:val="en-US" w:eastAsia="zh-CN"/>
        </w:rPr>
        <w:t xml:space="preserve">Proposal </w:t>
      </w:r>
      <w:r>
        <w:rPr>
          <w:rFonts w:hint="eastAsia" w:ascii="Times New Roman" w:hAnsi="Times New Roman" w:eastAsia="宋体" w:cs="Times New Roman"/>
          <w:i/>
          <w:iCs/>
          <w:sz w:val="20"/>
          <w:szCs w:val="20"/>
          <w:lang w:val="en-US" w:eastAsia="zh-CN"/>
        </w:rPr>
        <w:t xml:space="preserve">2: </w:t>
      </w:r>
      <w:r>
        <w:rPr>
          <w:rFonts w:hint="eastAsia" w:ascii="Times New Roman" w:hAnsi="Times New Roman" w:eastAsia="宋体" w:cs="Times New Roman"/>
          <w:b w:val="0"/>
          <w:bCs w:val="0"/>
          <w:i/>
          <w:iCs/>
          <w:sz w:val="20"/>
          <w:szCs w:val="20"/>
          <w:lang w:val="en-US" w:eastAsia="zh-CN"/>
        </w:rPr>
        <w:t>Confirm the understanding #2: Case 4 is not explicitly discussed in RF session, since no case 4 specific RF requirement. Case 4 UE implementation is possible.</w:t>
      </w:r>
    </w:p>
    <w:p w14:paraId="56F1BFB0">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Proposal 3: Wait for more progress from RF session.</w:t>
      </w:r>
    </w:p>
    <w:p w14:paraId="7B6CD316">
      <w:pPr>
        <w:numPr>
          <w:ilvl w:val="1"/>
          <w:numId w:val="5"/>
        </w:numPr>
        <w:overflowPunct w:val="0"/>
        <w:autoSpaceDE w:val="0"/>
        <w:autoSpaceDN w:val="0"/>
        <w:adjustRightInd w:val="0"/>
        <w:spacing w:after="120"/>
        <w:ind w:left="1080" w:hanging="360"/>
        <w:textAlignment w:val="baseline"/>
        <w:rPr>
          <w:rFonts w:eastAsia="宋体"/>
          <w:i/>
          <w:iCs/>
          <w:sz w:val="20"/>
          <w:szCs w:val="20"/>
          <w:lang w:val="en-US" w:eastAsia="zh-CN"/>
        </w:rPr>
      </w:pPr>
      <w:r>
        <w:rPr>
          <w:rFonts w:hint="default" w:eastAsia="宋体"/>
          <w:i/>
          <w:iCs/>
          <w:sz w:val="20"/>
          <w:szCs w:val="20"/>
          <w:lang w:val="en-US" w:eastAsia="zh-CN"/>
        </w:rPr>
        <w:t xml:space="preserve">Proposal </w:t>
      </w:r>
      <w:r>
        <w:rPr>
          <w:rFonts w:hint="eastAsia" w:eastAsia="宋体"/>
          <w:i/>
          <w:iCs/>
          <w:sz w:val="20"/>
          <w:szCs w:val="20"/>
          <w:lang w:val="en-US" w:eastAsia="zh-CN"/>
        </w:rPr>
        <w:t xml:space="preserve">3-1: If the implementation of Case 4 is not excluded in RF session, RRM requirement and related UE capability should be defined, details can be discussed later. </w:t>
      </w:r>
    </w:p>
    <w:p w14:paraId="613672B7">
      <w:pPr>
        <w:overflowPunct w:val="0"/>
        <w:autoSpaceDE w:val="0"/>
        <w:autoSpaceDN w:val="0"/>
        <w:adjustRightInd w:val="0"/>
        <w:spacing w:after="180"/>
        <w:textAlignment w:val="baseline"/>
        <w:rPr>
          <w:rFonts w:eastAsia="Times New Roman"/>
          <w:b/>
          <w:i/>
          <w:iCs/>
          <w:sz w:val="20"/>
          <w:szCs w:val="20"/>
          <w:u w:val="single"/>
          <w:lang w:val="en-US" w:eastAsia="zh-CN"/>
        </w:rPr>
      </w:pPr>
      <w:r>
        <w:rPr>
          <w:rFonts w:hint="eastAsia" w:eastAsia="Times New Roman"/>
          <w:b/>
          <w:i/>
          <w:iCs/>
          <w:sz w:val="20"/>
          <w:szCs w:val="20"/>
          <w:u w:val="single"/>
          <w:lang w:val="en-US" w:eastAsia="zh-CN"/>
        </w:rPr>
        <w:t>Issue 1-1-2: UE Antenna Type signaling</w:t>
      </w:r>
    </w:p>
    <w:p w14:paraId="55FB79D9">
      <w:pPr>
        <w:overflowPunct w:val="0"/>
        <w:autoSpaceDE w:val="0"/>
        <w:autoSpaceDN w:val="0"/>
        <w:adjustRightInd w:val="0"/>
        <w:snapToGrid w:val="0"/>
        <w:spacing w:after="120"/>
        <w:textAlignment w:val="baseline"/>
        <w:rPr>
          <w:rFonts w:eastAsia="等线"/>
          <w:i/>
          <w:iCs/>
          <w:sz w:val="20"/>
          <w:szCs w:val="20"/>
          <w:highlight w:val="yellow"/>
          <w:lang w:val="en-US" w:eastAsia="zh-CN"/>
        </w:rPr>
      </w:pPr>
      <w:r>
        <w:rPr>
          <w:rFonts w:hint="eastAsia" w:eastAsia="等线"/>
          <w:i/>
          <w:iCs/>
          <w:sz w:val="20"/>
          <w:szCs w:val="20"/>
          <w:highlight w:val="yellow"/>
          <w:lang w:val="en-US" w:eastAsia="zh-CN"/>
        </w:rPr>
        <w:t>FFS</w:t>
      </w:r>
    </w:p>
    <w:p w14:paraId="04D10F0D">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1: If ATG UE can perform measurements on different serving cells using different types of antennas, it is necessary to provide assistance information to the network regarding which antenna panel combination is used on the UE side.</w:t>
      </w:r>
    </w:p>
    <w:p w14:paraId="6FC2DF15">
      <w:pPr>
        <w:numPr>
          <w:ilvl w:val="0"/>
          <w:numId w:val="5"/>
        </w:numPr>
        <w:overflowPunct w:val="0"/>
        <w:autoSpaceDE w:val="0"/>
        <w:autoSpaceDN w:val="0"/>
        <w:adjustRightInd w:val="0"/>
        <w:spacing w:after="180"/>
        <w:ind w:left="600"/>
        <w:textAlignment w:val="baseline"/>
        <w:rPr>
          <w:rFonts w:ascii="Times New Roman" w:hAnsi="Times New Roman" w:eastAsia="宋体" w:cs="Times New Roman"/>
          <w:i/>
          <w:iCs/>
          <w:sz w:val="20"/>
          <w:szCs w:val="20"/>
          <w:lang w:val="en-US" w:eastAsia="zh-CN"/>
        </w:rPr>
      </w:pPr>
      <w:r>
        <w:rPr>
          <w:rFonts w:hint="eastAsia" w:eastAsia="宋体"/>
          <w:i/>
          <w:iCs/>
          <w:sz w:val="20"/>
          <w:szCs w:val="20"/>
          <w:lang w:val="en-US" w:eastAsia="zh-CN"/>
        </w:rPr>
        <w:t>Proposal</w:t>
      </w:r>
      <w:r>
        <w:rPr>
          <w:rFonts w:hint="default" w:ascii="Times New Roman" w:hAnsi="Times New Roman" w:eastAsia="宋体" w:cs="Times New Roman"/>
          <w:i/>
          <w:iCs/>
          <w:sz w:val="20"/>
          <w:szCs w:val="20"/>
          <w:lang w:val="en-US" w:eastAsia="zh-CN"/>
        </w:rPr>
        <w:t xml:space="preserve"> 2: To differentiate Case 4 and Case 5, an additional UE capability to indicate common or separate Rx beam is needed with per BC type for the bands in which UE supporting phase antenna array.</w:t>
      </w:r>
    </w:p>
    <w:p w14:paraId="6E47A76B">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In last meeting, RF session discussed whether to preclude case 4, we copy the approved WF as the following [2]:</w:t>
      </w:r>
    </w:p>
    <w:tbl>
      <w:tblPr>
        <w:tblStyle w:val="23"/>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6"/>
      </w:tblGrid>
      <w:tr w14:paraId="0C69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6" w:type="dxa"/>
          </w:tcPr>
          <w:p w14:paraId="013BE9AF">
            <w:pPr>
              <w:keepNext w:val="0"/>
              <w:keepLines w:val="0"/>
              <w:pageBreakBefore w:val="0"/>
              <w:widowControl/>
              <w:kinsoku/>
              <w:wordWrap/>
              <w:overflowPunct/>
              <w:topLinePunct w:val="0"/>
              <w:autoSpaceDE/>
              <w:autoSpaceDN/>
              <w:bidi w:val="0"/>
              <w:adjustRightInd/>
              <w:snapToGrid/>
              <w:spacing w:before="60"/>
              <w:textAlignment w:val="auto"/>
              <w:rPr>
                <w:b/>
                <w:i/>
                <w:iCs/>
                <w:color w:val="0070C0"/>
                <w:sz w:val="20"/>
                <w:szCs w:val="20"/>
                <w:u w:val="single"/>
                <w:lang w:eastAsia="ko-KR"/>
              </w:rPr>
            </w:pPr>
            <w:r>
              <w:rPr>
                <w:b/>
                <w:i/>
                <w:iCs/>
                <w:color w:val="0070C0"/>
                <w:sz w:val="20"/>
                <w:szCs w:val="20"/>
                <w:u w:val="single"/>
                <w:lang w:eastAsia="ko-KR"/>
              </w:rPr>
              <w:t>Issue 3-4-1: whether preclude Case 4.</w:t>
            </w:r>
          </w:p>
          <w:p w14:paraId="336C0C0B">
            <w:pPr>
              <w:keepNext w:val="0"/>
              <w:keepLines w:val="0"/>
              <w:pageBreakBefore w:val="0"/>
              <w:widowControl/>
              <w:kinsoku/>
              <w:wordWrap/>
              <w:overflowPunct/>
              <w:topLinePunct w:val="0"/>
              <w:autoSpaceDE/>
              <w:autoSpaceDN/>
              <w:bidi w:val="0"/>
              <w:adjustRightInd/>
              <w:snapToGrid/>
              <w:spacing w:before="60"/>
              <w:textAlignment w:val="auto"/>
              <w:rPr>
                <w:i/>
                <w:iCs/>
                <w:sz w:val="20"/>
                <w:szCs w:val="20"/>
                <w:lang w:eastAsia="zh-CN"/>
              </w:rPr>
            </w:pPr>
            <w:r>
              <w:rPr>
                <w:rFonts w:hint="eastAsia"/>
                <w:i/>
                <w:iCs/>
                <w:sz w:val="20"/>
                <w:szCs w:val="20"/>
                <w:lang w:eastAsia="zh-CN"/>
              </w:rPr>
              <w:t>WF</w:t>
            </w:r>
            <w:r>
              <w:rPr>
                <w:i/>
                <w:iCs/>
                <w:sz w:val="20"/>
                <w:szCs w:val="20"/>
                <w:lang w:eastAsia="zh-CN"/>
              </w:rPr>
              <w:t>:</w:t>
            </w:r>
          </w:p>
          <w:p w14:paraId="318FBDBA">
            <w:pPr>
              <w:pStyle w:val="77"/>
              <w:keepNext w:val="0"/>
              <w:keepLines w:val="0"/>
              <w:pageBreakBefore w:val="0"/>
              <w:widowControl/>
              <w:numPr>
                <w:ilvl w:val="0"/>
                <w:numId w:val="5"/>
              </w:numPr>
              <w:kinsoku/>
              <w:wordWrap/>
              <w:overflowPunct/>
              <w:topLinePunct w:val="0"/>
              <w:autoSpaceDE/>
              <w:autoSpaceDN/>
              <w:bidi w:val="0"/>
              <w:adjustRightInd/>
              <w:snapToGrid/>
              <w:spacing w:before="60"/>
              <w:ind w:firstLineChars="0"/>
              <w:textAlignment w:val="auto"/>
              <w:rPr>
                <w:rFonts w:hint="default" w:eastAsia="等线"/>
                <w:sz w:val="20"/>
                <w:szCs w:val="20"/>
                <w:vertAlign w:val="baseline"/>
                <w:lang w:val="en-US" w:eastAsia="zh-CN"/>
              </w:rPr>
            </w:pPr>
            <w:r>
              <w:rPr>
                <w:rFonts w:hint="eastAsia" w:eastAsiaTheme="minorEastAsia"/>
                <w:i/>
                <w:iCs/>
                <w:sz w:val="20"/>
                <w:szCs w:val="20"/>
                <w:lang w:val="en-US" w:eastAsia="zh-CN"/>
              </w:rPr>
              <w:t xml:space="preserve">Further check whether </w:t>
            </w:r>
            <w:r>
              <w:rPr>
                <w:rFonts w:eastAsiaTheme="minorEastAsia"/>
                <w:i/>
                <w:iCs/>
                <w:sz w:val="20"/>
                <w:szCs w:val="20"/>
                <w:lang w:val="en-US" w:eastAsia="zh-CN"/>
              </w:rPr>
              <w:t>preclude</w:t>
            </w:r>
            <w:r>
              <w:rPr>
                <w:rFonts w:hint="eastAsia" w:eastAsiaTheme="minorEastAsia"/>
                <w:i/>
                <w:iCs/>
                <w:sz w:val="20"/>
                <w:szCs w:val="20"/>
                <w:lang w:val="en-US" w:eastAsia="zh-CN"/>
              </w:rPr>
              <w:t xml:space="preserve"> case 4</w:t>
            </w:r>
            <w:r>
              <w:rPr>
                <w:i/>
                <w:iCs/>
                <w:sz w:val="20"/>
                <w:szCs w:val="20"/>
                <w:lang w:val="en-US" w:eastAsia="zh-CN"/>
              </w:rPr>
              <w:t>.</w:t>
            </w:r>
          </w:p>
        </w:tc>
      </w:tr>
    </w:tbl>
    <w:p w14:paraId="26977901">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Since no consensus achieved so far, we should further wait the progress from RF before making our final decision.</w:t>
      </w:r>
    </w:p>
    <w:p w14:paraId="765082BE">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If Case 4 is excluded in RF session, it should be also excluded in RRM requirement.</w:t>
      </w:r>
    </w:p>
    <w:p w14:paraId="3C92A91A">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If Case 4 is not excluded in RF session, we think RRM should consider Case 4 for requirement definition. Besides, due to Rx beam type have impact on network scheduling, as analyzed in Issue 1-5-8 [2], the UE capability should be introduced to inform network about the UE Rx beam type. Details can be discussed later.</w:t>
      </w:r>
    </w:p>
    <w:p w14:paraId="16C6242A">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the feasibility of Case 4, wait for more progress from RF session.</w:t>
      </w:r>
    </w:p>
    <w:p w14:paraId="412E0D13">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2: If the implementation of Case 4 is not excluded in RF session, RRM requirement and related UE capability should be defined, details can be discussed later.</w:t>
      </w:r>
    </w:p>
    <w:p w14:paraId="31794836">
      <w:pPr>
        <w:tabs>
          <w:tab w:val="left" w:pos="1134"/>
        </w:tabs>
        <w:spacing w:before="60"/>
        <w:jc w:val="both"/>
        <w:rPr>
          <w:rFonts w:hint="default" w:eastAsia="等线"/>
          <w:sz w:val="20"/>
          <w:szCs w:val="20"/>
          <w:lang w:val="en-US" w:eastAsia="zh-CN"/>
        </w:rPr>
      </w:pPr>
    </w:p>
    <w:p w14:paraId="01639E3B">
      <w:pPr>
        <w:pStyle w:val="3"/>
        <w:numPr>
          <w:ilvl w:val="1"/>
          <w:numId w:val="4"/>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6"/>
          <w:szCs w:val="36"/>
        </w:rPr>
      </w:pPr>
      <w:r>
        <w:rPr>
          <w:rFonts w:hint="eastAsia" w:ascii="Times New Roman" w:hAnsi="Times New Roman" w:eastAsia="宋体"/>
          <w:b w:val="0"/>
          <w:bCs w:val="0"/>
          <w:kern w:val="0"/>
          <w:sz w:val="36"/>
          <w:szCs w:val="36"/>
          <w:lang w:val="en-US" w:eastAsia="zh-CN"/>
        </w:rPr>
        <w:t>Timing requirements</w:t>
      </w:r>
    </w:p>
    <w:p w14:paraId="0212186A">
      <w:pPr>
        <w:overflowPunct w:val="0"/>
        <w:autoSpaceDE w:val="0"/>
        <w:autoSpaceDN w:val="0"/>
        <w:adjustRightInd w:val="0"/>
        <w:spacing w:after="180"/>
        <w:textAlignment w:val="baseline"/>
        <w:rPr>
          <w:rFonts w:eastAsia="Times New Roman"/>
          <w:b/>
          <w:i/>
          <w:iCs/>
          <w:sz w:val="20"/>
          <w:szCs w:val="20"/>
          <w:u w:val="single"/>
          <w:lang w:val="en-US" w:eastAsia="zh-CN"/>
        </w:rPr>
      </w:pPr>
      <w:r>
        <w:rPr>
          <w:rFonts w:hint="eastAsia" w:eastAsia="Times New Roman"/>
          <w:b/>
          <w:i/>
          <w:iCs/>
          <w:sz w:val="20"/>
          <w:szCs w:val="20"/>
          <w:u w:val="single"/>
          <w:lang w:val="en-GB" w:eastAsia="ko-KR"/>
        </w:rPr>
        <w:t>Issue 1-</w:t>
      </w:r>
      <w:r>
        <w:rPr>
          <w:rFonts w:hint="eastAsia" w:eastAsia="Times New Roman"/>
          <w:b/>
          <w:i/>
          <w:iCs/>
          <w:sz w:val="20"/>
          <w:szCs w:val="20"/>
          <w:u w:val="single"/>
          <w:lang w:val="en-US" w:eastAsia="zh-CN"/>
        </w:rPr>
        <w:t>2-1</w:t>
      </w:r>
      <w:r>
        <w:rPr>
          <w:rFonts w:hint="eastAsia" w:eastAsia="Times New Roman"/>
          <w:b/>
          <w:i/>
          <w:iCs/>
          <w:sz w:val="20"/>
          <w:szCs w:val="20"/>
          <w:u w:val="single"/>
          <w:lang w:val="en-GB" w:eastAsia="ko-KR"/>
        </w:rPr>
        <w:t xml:space="preserve">: </w:t>
      </w:r>
      <w:r>
        <w:rPr>
          <w:rFonts w:hint="eastAsia" w:eastAsia="Times New Roman"/>
          <w:b/>
          <w:i/>
          <w:iCs/>
          <w:sz w:val="20"/>
          <w:szCs w:val="20"/>
          <w:u w:val="single"/>
          <w:lang w:val="en-US" w:eastAsia="zh-CN"/>
        </w:rPr>
        <w:t>MRTD</w:t>
      </w:r>
      <w:r>
        <w:rPr>
          <w:rFonts w:eastAsia="Times New Roman"/>
          <w:b/>
          <w:i/>
          <w:iCs/>
          <w:sz w:val="20"/>
          <w:szCs w:val="20"/>
          <w:u w:val="single"/>
          <w:lang w:val="en-US" w:eastAsia="zh-CN"/>
        </w:rPr>
        <w:t xml:space="preserve"> for ATG inter-band CA</w:t>
      </w:r>
    </w:p>
    <w:p w14:paraId="4A640D18">
      <w:pPr>
        <w:overflowPunct w:val="0"/>
        <w:autoSpaceDE w:val="0"/>
        <w:autoSpaceDN w:val="0"/>
        <w:adjustRightInd w:val="0"/>
        <w:snapToGrid w:val="0"/>
        <w:spacing w:after="120"/>
        <w:textAlignment w:val="baseline"/>
        <w:rPr>
          <w:rFonts w:eastAsia="等线"/>
          <w:i/>
          <w:iCs/>
          <w:sz w:val="20"/>
          <w:szCs w:val="20"/>
          <w:highlight w:val="yellow"/>
          <w:lang w:val="en-US" w:eastAsia="zh-CN"/>
        </w:rPr>
      </w:pPr>
      <w:r>
        <w:rPr>
          <w:rFonts w:hint="eastAsia" w:eastAsia="等线"/>
          <w:i/>
          <w:iCs/>
          <w:sz w:val="20"/>
          <w:szCs w:val="20"/>
          <w:highlight w:val="yellow"/>
          <w:lang w:val="en-US" w:eastAsia="zh-CN"/>
        </w:rPr>
        <w:t>FFS</w:t>
      </w:r>
    </w:p>
    <w:p w14:paraId="10757146">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 xml:space="preserve">Option 1: </w:t>
      </w:r>
    </w:p>
    <w:p w14:paraId="2878FD9D">
      <w:pPr>
        <w:numPr>
          <w:ilvl w:val="1"/>
          <w:numId w:val="5"/>
        </w:numPr>
        <w:overflowPunct w:val="0"/>
        <w:autoSpaceDE w:val="0"/>
        <w:autoSpaceDN w:val="0"/>
        <w:adjustRightInd w:val="0"/>
        <w:spacing w:after="120"/>
        <w:ind w:left="1020"/>
        <w:textAlignment w:val="baseline"/>
        <w:rPr>
          <w:rFonts w:eastAsia="宋体"/>
          <w:i/>
          <w:iCs/>
          <w:sz w:val="20"/>
          <w:szCs w:val="20"/>
          <w:lang w:val="en-US" w:eastAsia="zh-CN"/>
        </w:rPr>
      </w:pPr>
      <w:r>
        <w:rPr>
          <w:rFonts w:hint="eastAsia" w:eastAsia="宋体"/>
          <w:i/>
          <w:iCs/>
          <w:sz w:val="20"/>
          <w:szCs w:val="20"/>
          <w:lang w:val="en-US" w:eastAsia="zh-CN"/>
        </w:rPr>
        <w:t>For the MRTD except Case#4: 33µs. Further discuss for case 4.</w:t>
      </w:r>
    </w:p>
    <w:p w14:paraId="4A5A660E">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Option 2:</w:t>
      </w:r>
    </w:p>
    <w:p w14:paraId="0EF6A044">
      <w:pPr>
        <w:numPr>
          <w:ilvl w:val="1"/>
          <w:numId w:val="5"/>
        </w:numPr>
        <w:overflowPunct w:val="0"/>
        <w:autoSpaceDE w:val="0"/>
        <w:autoSpaceDN w:val="0"/>
        <w:adjustRightInd w:val="0"/>
        <w:spacing w:after="120"/>
        <w:ind w:left="1020"/>
        <w:textAlignment w:val="baseline"/>
        <w:rPr>
          <w:rFonts w:eastAsia="宋体"/>
          <w:i/>
          <w:iCs/>
          <w:sz w:val="20"/>
          <w:szCs w:val="20"/>
          <w:lang w:val="en-US" w:eastAsia="zh-CN"/>
        </w:rPr>
      </w:pPr>
      <w:r>
        <w:rPr>
          <w:rFonts w:hint="eastAsia" w:eastAsia="宋体"/>
          <w:i/>
          <w:iCs/>
          <w:sz w:val="20"/>
          <w:szCs w:val="20"/>
          <w:lang w:val="en-US" w:eastAsia="zh-CN"/>
        </w:rPr>
        <w:t xml:space="preserve">For the MRTD except Case#4: 33µs. </w:t>
      </w:r>
    </w:p>
    <w:p w14:paraId="18BEA05B">
      <w:pPr>
        <w:numPr>
          <w:ilvl w:val="1"/>
          <w:numId w:val="5"/>
        </w:numPr>
        <w:overflowPunct w:val="0"/>
        <w:autoSpaceDE w:val="0"/>
        <w:autoSpaceDN w:val="0"/>
        <w:adjustRightInd w:val="0"/>
        <w:spacing w:after="120"/>
        <w:ind w:left="1020"/>
        <w:textAlignment w:val="baseline"/>
        <w:rPr>
          <w:rFonts w:eastAsia="宋体"/>
          <w:i/>
          <w:iCs/>
          <w:sz w:val="20"/>
          <w:szCs w:val="20"/>
          <w:lang w:val="en-US" w:eastAsia="zh-CN"/>
        </w:rPr>
      </w:pPr>
      <w:r>
        <w:rPr>
          <w:rFonts w:hint="eastAsia" w:eastAsia="宋体"/>
          <w:i/>
          <w:iCs/>
          <w:sz w:val="20"/>
          <w:szCs w:val="20"/>
          <w:lang w:val="en-US" w:eastAsia="zh-CN"/>
        </w:rPr>
        <w:t>If case 4 is not excluded based on RF discussion: 3µs.</w:t>
      </w:r>
    </w:p>
    <w:p w14:paraId="3D41C7FC">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Option 3:</w:t>
      </w:r>
    </w:p>
    <w:p w14:paraId="01FE3EBB">
      <w:pPr>
        <w:numPr>
          <w:ilvl w:val="1"/>
          <w:numId w:val="5"/>
        </w:numPr>
        <w:overflowPunct w:val="0"/>
        <w:autoSpaceDE w:val="0"/>
        <w:autoSpaceDN w:val="0"/>
        <w:adjustRightInd w:val="0"/>
        <w:spacing w:after="120"/>
        <w:ind w:left="1020"/>
        <w:textAlignment w:val="baseline"/>
        <w:rPr>
          <w:rFonts w:eastAsia="宋体"/>
          <w:i/>
          <w:iCs/>
          <w:sz w:val="20"/>
          <w:szCs w:val="20"/>
          <w:lang w:val="en-US" w:eastAsia="zh-CN"/>
        </w:rPr>
      </w:pPr>
      <w:r>
        <w:rPr>
          <w:rFonts w:hint="eastAsia" w:eastAsia="宋体"/>
          <w:i/>
          <w:iCs/>
          <w:sz w:val="20"/>
          <w:szCs w:val="20"/>
          <w:lang w:val="en-US" w:eastAsia="zh-CN"/>
        </w:rPr>
        <w:t xml:space="preserve">For the MRTD for all cases: 33µs. </w:t>
      </w:r>
    </w:p>
    <w:p w14:paraId="162BED62">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 xml:space="preserve">For inter-band CA, the legacy FR1 MRTD requirement is 33µs which including 3µs TAE and propagation delay difference. </w:t>
      </w:r>
    </w:p>
    <w:p w14:paraId="49E67823">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For ATG UE except antenna type Case 4, although propagation delay difference between PCell and SCell is near to 0 in ATG co-located deployment, we think 33µs MRTD can be reused, since ATG UE is more powerful than legacy hand-held UE, such approach is also more friendly to forward compatibility.</w:t>
      </w:r>
    </w:p>
    <w:p w14:paraId="4A98E8D7">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sz w:val="20"/>
          <w:szCs w:val="20"/>
          <w:lang w:val="en-US" w:eastAsia="zh-CN"/>
        </w:rPr>
      </w:pPr>
      <w:r>
        <w:rPr>
          <w:rFonts w:hint="eastAsia" w:eastAsia="等线"/>
          <w:sz w:val="20"/>
          <w:szCs w:val="20"/>
          <w:lang w:val="en-US" w:eastAsia="zh-CN"/>
        </w:rPr>
        <w:t>For ATG UE antenna type Case 4, after we reconsider the RF structure, that UE use common antenna panel but separate Rx chains between PCC and SCC, it may also be able to handle the MRTD 33µs. We prefer to further check it after more progress from RF session.</w:t>
      </w:r>
    </w:p>
    <w:p w14:paraId="7E11457F">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3</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w:t>
      </w:r>
      <w:r>
        <w:rPr>
          <w:rFonts w:hint="eastAsia" w:ascii="Times New Roman" w:hAnsi="Times New Roman" w:eastAsia="等线" w:cs="Times New Roman"/>
          <w:b/>
          <w:bCs/>
          <w:i/>
          <w:iCs/>
          <w:sz w:val="20"/>
          <w:szCs w:val="20"/>
          <w:lang w:val="en-US" w:eastAsia="zh-CN"/>
        </w:rPr>
        <w:t>efine</w:t>
      </w:r>
      <w:r>
        <w:rPr>
          <w:rFonts w:hint="eastAsia" w:eastAsia="等线" w:cs="Times New Roman"/>
          <w:b/>
          <w:bCs/>
          <w:i/>
          <w:iCs/>
          <w:sz w:val="20"/>
          <w:szCs w:val="20"/>
          <w:lang w:val="en-US" w:eastAsia="zh-CN"/>
        </w:rPr>
        <w:t xml:space="preserve"> </w:t>
      </w:r>
      <w:r>
        <w:rPr>
          <w:rFonts w:hint="eastAsia" w:ascii="Times New Roman" w:hAnsi="Times New Roman" w:eastAsia="等线" w:cs="Times New Roman"/>
          <w:b/>
          <w:bCs/>
          <w:i/>
          <w:iCs/>
          <w:sz w:val="20"/>
          <w:szCs w:val="20"/>
          <w:lang w:val="en-US" w:eastAsia="zh-CN"/>
        </w:rPr>
        <w:t>MRTD requirement for ATG inter-band CA</w:t>
      </w:r>
    </w:p>
    <w:p w14:paraId="7BC047A1">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ATG UE except antenna type Case 4, define the MRTD requirement as 33µs.</w:t>
      </w:r>
    </w:p>
    <w:p w14:paraId="09FEF71E">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ATG UE antenna type Case 4 if introduced, further consider the MRTD requirement as 33µs.</w:t>
      </w:r>
    </w:p>
    <w:p w14:paraId="6E9B592F">
      <w:pPr>
        <w:tabs>
          <w:tab w:val="left" w:pos="1134"/>
        </w:tabs>
        <w:spacing w:before="156" w:beforeLines="50"/>
        <w:jc w:val="both"/>
        <w:rPr>
          <w:rFonts w:hint="default" w:ascii="Times New Roman" w:hAnsi="Times New Roman" w:eastAsia="等线" w:cs="Times New Roman"/>
          <w:b/>
          <w:bCs/>
          <w:i/>
          <w:iCs/>
          <w:sz w:val="20"/>
          <w:szCs w:val="20"/>
          <w:lang w:val="en-US" w:eastAsia="zh-CN"/>
        </w:rPr>
      </w:pPr>
    </w:p>
    <w:p w14:paraId="2A59E1A5">
      <w:pPr>
        <w:pStyle w:val="3"/>
        <w:numPr>
          <w:ilvl w:val="1"/>
          <w:numId w:val="4"/>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Signalling characteristics requirements</w:t>
      </w:r>
    </w:p>
    <w:p w14:paraId="176FE896">
      <w:pPr>
        <w:rPr>
          <w:b/>
          <w:i/>
          <w:iCs/>
          <w:sz w:val="20"/>
          <w:szCs w:val="20"/>
          <w:u w:val="single"/>
          <w:lang w:eastAsia="ko-KR"/>
        </w:rPr>
      </w:pPr>
      <w:r>
        <w:rPr>
          <w:rFonts w:hint="eastAsia"/>
          <w:b/>
          <w:i/>
          <w:iCs/>
          <w:sz w:val="20"/>
          <w:szCs w:val="20"/>
          <w:u w:val="single"/>
          <w:lang w:eastAsia="ko-KR"/>
        </w:rPr>
        <w:t>Issue 1-3-1: Interruption requirements</w:t>
      </w:r>
    </w:p>
    <w:p w14:paraId="278C8F5E">
      <w:pPr>
        <w:snapToGrid w:val="0"/>
        <w:rPr>
          <w:i/>
          <w:iCs/>
          <w:sz w:val="20"/>
          <w:szCs w:val="20"/>
          <w:highlight w:val="green"/>
          <w:lang w:eastAsia="zh-CN"/>
        </w:rPr>
      </w:pPr>
      <w:r>
        <w:rPr>
          <w:rFonts w:hint="eastAsia"/>
          <w:i/>
          <w:iCs/>
          <w:sz w:val="20"/>
          <w:szCs w:val="20"/>
          <w:highlight w:val="green"/>
          <w:lang w:eastAsia="zh-CN"/>
        </w:rPr>
        <w:t>Agreement:</w:t>
      </w:r>
    </w:p>
    <w:p w14:paraId="450F5D8E">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Introduce following requirements for R19 ATG</w:t>
      </w:r>
    </w:p>
    <w:p w14:paraId="16522094">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at SCell addition/release</w:t>
      </w:r>
    </w:p>
    <w:p w14:paraId="6A848D44">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 xml:space="preserve">Interruptions at SCell activation/deactivation </w:t>
      </w:r>
    </w:p>
    <w:p w14:paraId="3C448354">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at direct SCell activation</w:t>
      </w:r>
    </w:p>
    <w:p w14:paraId="63D328E9">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at fast SCell activation</w:t>
      </w:r>
    </w:p>
    <w:p w14:paraId="58EB7CFA">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during measurements on deactivated SCC</w:t>
      </w:r>
    </w:p>
    <w:p w14:paraId="1883E737">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due to SCell dormancy</w:t>
      </w:r>
    </w:p>
    <w:p w14:paraId="3517BE9F">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due to UE-specific CBW change</w:t>
      </w:r>
    </w:p>
    <w:p w14:paraId="1DE5A599">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due to Active BWP switching Requirement</w:t>
      </w:r>
    </w:p>
    <w:p w14:paraId="0358CE77">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when identifying CGI of an NR cell with autonomous gaps</w:t>
      </w:r>
    </w:p>
    <w:p w14:paraId="196C15D4">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Not introduce following requirements for R19 ATG</w:t>
      </w:r>
    </w:p>
    <w:p w14:paraId="69BC9C78">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 xml:space="preserve">Interruptions at UL carrier RRC reconfiguration </w:t>
      </w:r>
    </w:p>
    <w:p w14:paraId="22D77655">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at inter-frequency SFTD measurement</w:t>
      </w:r>
    </w:p>
    <w:p w14:paraId="01360C73">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at NR SRS carrier based switching</w:t>
      </w:r>
    </w:p>
    <w:p w14:paraId="1A400E5A">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due to PUCCH SCell activation/deactivation</w:t>
      </w:r>
    </w:p>
    <w:p w14:paraId="793CC8FF">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due to measurements without gap carried out by UE supporting [NeedForInterruptionInfoNR-R18]</w:t>
      </w:r>
    </w:p>
    <w:p w14:paraId="1EC4D3B9">
      <w:pPr>
        <w:numPr>
          <w:ilvl w:val="0"/>
          <w:numId w:val="5"/>
        </w:numPr>
        <w:spacing w:after="120"/>
        <w:ind w:left="600"/>
        <w:rPr>
          <w:rFonts w:eastAsia="宋体"/>
          <w:i/>
          <w:iCs/>
          <w:sz w:val="20"/>
          <w:szCs w:val="20"/>
          <w:lang w:val="en-US" w:eastAsia="zh-CN"/>
        </w:rPr>
      </w:pPr>
      <w:r>
        <w:rPr>
          <w:rFonts w:hint="eastAsia" w:eastAsia="宋体"/>
          <w:i/>
          <w:iCs/>
          <w:sz w:val="20"/>
          <w:szCs w:val="20"/>
          <w:highlight w:val="yellow"/>
          <w:lang w:val="en-US" w:eastAsia="zh-CN"/>
        </w:rPr>
        <w:t>FFS</w:t>
      </w:r>
      <w:r>
        <w:rPr>
          <w:rFonts w:hint="eastAsia" w:eastAsia="宋体"/>
          <w:i/>
          <w:iCs/>
          <w:sz w:val="20"/>
          <w:szCs w:val="20"/>
          <w:lang w:val="en-US" w:eastAsia="zh-CN"/>
        </w:rPr>
        <w:t xml:space="preserve"> whether following requirements need to be introduced</w:t>
      </w:r>
    </w:p>
    <w:p w14:paraId="49ABF498">
      <w:pPr>
        <w:numPr>
          <w:ilvl w:val="1"/>
          <w:numId w:val="5"/>
        </w:numPr>
        <w:spacing w:after="120"/>
        <w:ind w:left="1020"/>
        <w:rPr>
          <w:rFonts w:eastAsia="宋体"/>
          <w:i/>
          <w:iCs/>
          <w:sz w:val="20"/>
          <w:szCs w:val="20"/>
          <w:lang w:val="en-US" w:eastAsia="zh-CN"/>
        </w:rPr>
      </w:pPr>
      <w:r>
        <w:rPr>
          <w:rFonts w:hint="eastAsia" w:eastAsia="宋体"/>
          <w:i/>
          <w:iCs/>
          <w:sz w:val="20"/>
          <w:szCs w:val="20"/>
          <w:lang w:val="en-US" w:eastAsia="zh-CN"/>
        </w:rPr>
        <w:t>Interruptions at NR SRS antenna port switching</w:t>
      </w:r>
    </w:p>
    <w:p w14:paraId="2522C442">
      <w:pPr>
        <w:numPr>
          <w:ilvl w:val="0"/>
          <w:numId w:val="5"/>
        </w:numPr>
        <w:spacing w:after="120"/>
        <w:ind w:left="600"/>
        <w:rPr>
          <w:rFonts w:eastAsia="宋体"/>
          <w:i/>
          <w:iCs/>
          <w:sz w:val="20"/>
          <w:szCs w:val="20"/>
          <w:lang w:val="en-US" w:eastAsia="zh-CN"/>
        </w:rPr>
      </w:pPr>
      <w:r>
        <w:rPr>
          <w:rFonts w:hint="eastAsia" w:eastAsia="宋体"/>
          <w:i/>
          <w:iCs/>
          <w:sz w:val="20"/>
          <w:szCs w:val="20"/>
          <w:highlight w:val="yellow"/>
          <w:lang w:val="en-US" w:eastAsia="zh-CN"/>
        </w:rPr>
        <w:t>Further discuss</w:t>
      </w:r>
      <w:r>
        <w:rPr>
          <w:rFonts w:hint="eastAsia" w:eastAsia="宋体"/>
          <w:i/>
          <w:iCs/>
          <w:sz w:val="20"/>
          <w:szCs w:val="20"/>
          <w:lang w:val="en-US" w:eastAsia="zh-CN"/>
        </w:rPr>
        <w:t xml:space="preserve"> the potential impact from UE antenna types</w:t>
      </w:r>
    </w:p>
    <w:p w14:paraId="430BF074">
      <w:pPr>
        <w:numPr>
          <w:ilvl w:val="0"/>
          <w:numId w:val="5"/>
        </w:numPr>
        <w:spacing w:after="120"/>
        <w:ind w:left="600"/>
        <w:rPr>
          <w:rFonts w:eastAsia="宋体"/>
          <w:i/>
          <w:iCs/>
          <w:sz w:val="20"/>
          <w:szCs w:val="20"/>
          <w:lang w:val="en-US" w:eastAsia="zh-CN"/>
        </w:rPr>
      </w:pPr>
      <w:r>
        <w:rPr>
          <w:rFonts w:hint="eastAsia" w:eastAsia="宋体"/>
          <w:i/>
          <w:iCs/>
          <w:sz w:val="20"/>
          <w:szCs w:val="20"/>
          <w:highlight w:val="yellow"/>
          <w:lang w:val="en-US" w:eastAsia="zh-CN"/>
        </w:rPr>
        <w:t>Further discuss</w:t>
      </w:r>
      <w:r>
        <w:rPr>
          <w:rFonts w:hint="eastAsia" w:eastAsia="宋体"/>
          <w:i/>
          <w:iCs/>
          <w:sz w:val="20"/>
          <w:szCs w:val="20"/>
          <w:lang w:val="en-US" w:eastAsia="zh-CN"/>
        </w:rPr>
        <w:t xml:space="preserve"> how to reflect the interruption requirement for R19 ATG</w:t>
      </w:r>
    </w:p>
    <w:p w14:paraId="30842377">
      <w:pPr>
        <w:keepNext w:val="0"/>
        <w:keepLines w:val="0"/>
        <w:pageBreakBefore w:val="0"/>
        <w:widowControl/>
        <w:kinsoku/>
        <w:wordWrap/>
        <w:overflowPunct/>
        <w:topLinePunct w:val="0"/>
        <w:autoSpaceDE/>
        <w:autoSpaceDN/>
        <w:bidi w:val="0"/>
        <w:adjustRightInd/>
        <w:snapToGrid/>
        <w:spacing w:before="60"/>
        <w:textAlignment w:val="auto"/>
        <w:rPr>
          <w:rFonts w:hint="eastAsia" w:eastAsia="宋体"/>
          <w:i w:val="0"/>
          <w:iCs w:val="0"/>
          <w:sz w:val="20"/>
          <w:szCs w:val="20"/>
          <w:lang w:val="en-US" w:eastAsia="zh-CN"/>
        </w:rPr>
      </w:pPr>
      <w:r>
        <w:rPr>
          <w:rFonts w:hint="eastAsia" w:eastAsia="宋体"/>
          <w:i w:val="0"/>
          <w:iCs w:val="0"/>
          <w:sz w:val="20"/>
          <w:szCs w:val="20"/>
          <w:lang w:val="en-US" w:eastAsia="zh-CN"/>
        </w:rPr>
        <w:t>For antenna array UE, the UL-MIMO is supported, and the objective of DL MIMO has been introduced in the latest WID [3]. Network is able to configure the SRS antenna port switching to help itself to do the DL channel estimation. Hence, we propose to introduce the interruption requirement of NR SRS antenna port switching.</w:t>
      </w:r>
    </w:p>
    <w:p w14:paraId="223D3403">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Proposal 4: Introduce the interruption requirement of NR SRS antenna port switching.</w:t>
      </w:r>
    </w:p>
    <w:p w14:paraId="41595B4C">
      <w:pPr>
        <w:keepNext w:val="0"/>
        <w:keepLines w:val="0"/>
        <w:pageBreakBefore w:val="0"/>
        <w:widowControl/>
        <w:kinsoku/>
        <w:wordWrap/>
        <w:overflowPunct/>
        <w:topLinePunct w:val="0"/>
        <w:autoSpaceDE/>
        <w:autoSpaceDN/>
        <w:bidi w:val="0"/>
        <w:adjustRightInd/>
        <w:snapToGrid/>
        <w:spacing w:before="60"/>
        <w:textAlignment w:val="auto"/>
        <w:rPr>
          <w:rFonts w:hint="eastAsia" w:eastAsia="宋体"/>
          <w:i w:val="0"/>
          <w:iCs w:val="0"/>
          <w:sz w:val="20"/>
          <w:szCs w:val="20"/>
          <w:lang w:val="en-US" w:eastAsia="zh-CN"/>
        </w:rPr>
      </w:pPr>
      <w:r>
        <w:rPr>
          <w:rFonts w:hint="eastAsia" w:eastAsia="宋体"/>
          <w:i w:val="0"/>
          <w:iCs w:val="0"/>
          <w:sz w:val="20"/>
          <w:szCs w:val="20"/>
          <w:lang w:val="en-US" w:eastAsia="zh-CN"/>
        </w:rPr>
        <w:t>Based on our understanding of interruption requirements, it comes from the RF chain interaction among PCell and SCells. For example, if the RF chain of SCell need to be activated, the RF chain of PCell may be impacted by this activation. During this interruption process, we didn</w:t>
      </w:r>
      <w:r>
        <w:rPr>
          <w:rFonts w:hint="default" w:eastAsia="宋体"/>
          <w:i w:val="0"/>
          <w:iCs w:val="0"/>
          <w:sz w:val="20"/>
          <w:szCs w:val="20"/>
          <w:lang w:val="en-US" w:eastAsia="zh-CN"/>
        </w:rPr>
        <w:t>’</w:t>
      </w:r>
      <w:r>
        <w:rPr>
          <w:rFonts w:hint="eastAsia" w:eastAsia="宋体"/>
          <w:i w:val="0"/>
          <w:iCs w:val="0"/>
          <w:sz w:val="20"/>
          <w:szCs w:val="20"/>
          <w:lang w:val="en-US" w:eastAsia="zh-CN"/>
        </w:rPr>
        <w:t>t see any impact from UE antenna types.</w:t>
      </w:r>
    </w:p>
    <w:p w14:paraId="75E6899B">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Reuse the current interruption requirements, no impact from UE antenna types.</w:t>
      </w:r>
    </w:p>
    <w:p w14:paraId="64DB77CA">
      <w:pPr>
        <w:keepNext w:val="0"/>
        <w:keepLines w:val="0"/>
        <w:pageBreakBefore w:val="0"/>
        <w:widowControl/>
        <w:kinsoku/>
        <w:wordWrap/>
        <w:overflowPunct/>
        <w:topLinePunct w:val="0"/>
        <w:autoSpaceDE/>
        <w:bidi w:val="0"/>
        <w:adjustRightInd/>
        <w:spacing w:after="60"/>
        <w:textAlignment w:val="auto"/>
        <w:rPr>
          <w:rFonts w:hint="eastAsia" w:ascii="Times New Roman" w:hAnsi="Times New Roman" w:eastAsia="Times New Roman" w:cs="Times New Roman"/>
          <w:b/>
          <w:i/>
          <w:iCs/>
          <w:sz w:val="20"/>
          <w:szCs w:val="20"/>
          <w:u w:val="single"/>
          <w:lang w:eastAsia="ko-KR"/>
        </w:rPr>
      </w:pPr>
    </w:p>
    <w:p w14:paraId="07D0CF46">
      <w:pPr>
        <w:rPr>
          <w:b/>
          <w:i/>
          <w:iCs/>
          <w:sz w:val="20"/>
          <w:szCs w:val="20"/>
          <w:u w:val="single"/>
          <w:lang w:val="en-US" w:eastAsia="zh-CN"/>
        </w:rPr>
      </w:pPr>
      <w:r>
        <w:rPr>
          <w:rFonts w:hint="eastAsia"/>
          <w:b/>
          <w:i/>
          <w:iCs/>
          <w:sz w:val="20"/>
          <w:szCs w:val="20"/>
          <w:u w:val="single"/>
          <w:lang w:val="en-US" w:eastAsia="zh-CN"/>
        </w:rPr>
        <w:t>Issue 1-3-2: SCell Activation and Deactivation Delay</w:t>
      </w:r>
    </w:p>
    <w:p w14:paraId="0C21FB79">
      <w:pPr>
        <w:rPr>
          <w:rFonts w:eastAsia="等线"/>
          <w:i/>
          <w:iCs/>
          <w:sz w:val="20"/>
          <w:szCs w:val="20"/>
          <w:highlight w:val="yellow"/>
          <w:lang w:val="en-US" w:eastAsia="zh-CN"/>
        </w:rPr>
      </w:pPr>
      <w:r>
        <w:rPr>
          <w:rFonts w:hint="eastAsia" w:eastAsia="等线"/>
          <w:i/>
          <w:iCs/>
          <w:sz w:val="20"/>
          <w:szCs w:val="20"/>
          <w:highlight w:val="yellow"/>
          <w:lang w:val="en-US" w:eastAsia="zh-CN"/>
        </w:rPr>
        <w:t>FFS</w:t>
      </w:r>
    </w:p>
    <w:p w14:paraId="14C7E160">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 xml:space="preserve">Proposal 1: The SCell activation delay requirements will not be impacted by ATG UE antenna type. </w:t>
      </w:r>
    </w:p>
    <w:p w14:paraId="310714CC">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 xml:space="preserve">Proposal 2: Inter-band SSB-less SCell activation requirements can apply to omnidirectional antenna type. </w:t>
      </w:r>
    </w:p>
    <w:p w14:paraId="372D9BE2">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Proposal 3: SCell activation requirements shall be further investigated for potential impact, considering the UE antenna types</w:t>
      </w:r>
      <w:r>
        <w:rPr>
          <w:rFonts w:eastAsia="宋体"/>
          <w:i/>
          <w:iCs/>
          <w:sz w:val="20"/>
          <w:szCs w:val="20"/>
          <w:lang w:val="en-US" w:eastAsia="zh-CN"/>
        </w:rPr>
        <w:t>.</w:t>
      </w:r>
    </w:p>
    <w:p w14:paraId="20CE9069">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In last meeting, the proponents of proposal 2 thinks that the inter-band SSB-less SCell activation requirements can not apply to the ATG UE with antenna array on the SCC. The reason is that the legacy SSB-less requirement does not address beam-related issues.</w:t>
      </w:r>
    </w:p>
    <w:p w14:paraId="7808FA56">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However, in our understanding, in ATG scenario, UE conduct the serving cell beam steering by using the BS location assistance information, no additional time needed due to SSB-less SCell from UE perspective. From network perspective, network could acquire the Tx beam of SSB-less SCell by the Tx beam of PCell, no additional procedure needed for assisting network in determining the Tx beam direction. Therefore, the inter-band SSB-less SCell activation requirements can be applied regardless of UE antenna type on the SCC.</w:t>
      </w:r>
    </w:p>
    <w:p w14:paraId="76B743C4">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6</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T</w:t>
      </w:r>
      <w:r>
        <w:rPr>
          <w:rFonts w:hint="eastAsia" w:ascii="Times New Roman" w:hAnsi="Times New Roman" w:eastAsia="等线" w:cs="Times New Roman"/>
          <w:b/>
          <w:bCs/>
          <w:i/>
          <w:iCs/>
          <w:sz w:val="20"/>
          <w:szCs w:val="20"/>
          <w:lang w:val="en-US" w:eastAsia="zh-CN"/>
        </w:rPr>
        <w:t>he inter-band SSB-less SCell activation requirements can be applied regardless of UE antenna type on the SCC.</w:t>
      </w:r>
    </w:p>
    <w:p w14:paraId="66428FCA">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After examine the current SCell activation delay requirements, we found that only the P value of</w:t>
      </w:r>
      <w:r>
        <w:rPr>
          <w:rFonts w:hint="eastAsia" w:eastAsia="等线"/>
          <w:sz w:val="20"/>
          <w:szCs w:val="20"/>
          <w:highlight w:val="none"/>
          <w:lang w:val="en-US" w:eastAsia="zh-CN"/>
        </w:rPr>
        <w:t xml:space="preserve"> </w:t>
      </w:r>
      <w:r>
        <w:rPr>
          <w:rFonts w:hint="default" w:eastAsia="等线"/>
          <w:sz w:val="20"/>
          <w:szCs w:val="20"/>
          <w:highlight w:val="none"/>
          <w:lang w:val="en-US" w:eastAsia="zh-CN"/>
        </w:rPr>
        <w:t>‘</w:t>
      </w:r>
      <w:r>
        <w:rPr>
          <w:sz w:val="20"/>
          <w:szCs w:val="20"/>
          <w:highlight w:val="none"/>
          <w:lang w:val="en-US" w:eastAsia="zh-CN"/>
        </w:rPr>
        <w:t>T</w:t>
      </w:r>
      <w:r>
        <w:rPr>
          <w:sz w:val="20"/>
          <w:szCs w:val="20"/>
          <w:highlight w:val="none"/>
          <w:vertAlign w:val="subscript"/>
          <w:lang w:val="en-US" w:eastAsia="zh-CN"/>
        </w:rPr>
        <w:t>L1-RSRP, measure</w:t>
      </w:r>
      <w:r>
        <w:rPr>
          <w:rFonts w:hint="default" w:eastAsia="等线"/>
          <w:sz w:val="20"/>
          <w:szCs w:val="20"/>
          <w:highlight w:val="none"/>
          <w:lang w:val="en-US" w:eastAsia="zh-CN"/>
        </w:rPr>
        <w:t>’</w:t>
      </w:r>
      <w:r>
        <w:rPr>
          <w:rFonts w:hint="eastAsia" w:eastAsia="等线"/>
          <w:sz w:val="20"/>
          <w:szCs w:val="20"/>
          <w:highlight w:val="none"/>
          <w:lang w:val="en-US" w:eastAsia="zh-CN"/>
        </w:rPr>
        <w:t xml:space="preserve"> have relation with</w:t>
      </w:r>
      <w:r>
        <w:rPr>
          <w:rFonts w:hint="eastAsia" w:eastAsia="等线"/>
          <w:sz w:val="20"/>
          <w:szCs w:val="20"/>
          <w:lang w:val="en-US" w:eastAsia="zh-CN"/>
        </w:rPr>
        <w:t xml:space="preserve"> antenna type of SCC, because ATG UE with antenna array couldn</w:t>
      </w:r>
      <w:r>
        <w:rPr>
          <w:rFonts w:hint="default" w:eastAsia="等线"/>
          <w:sz w:val="20"/>
          <w:szCs w:val="20"/>
          <w:lang w:val="en-US" w:eastAsia="zh-CN"/>
        </w:rPr>
        <w:t>’</w:t>
      </w:r>
      <w:r>
        <w:rPr>
          <w:rFonts w:hint="eastAsia" w:eastAsia="等线"/>
          <w:sz w:val="20"/>
          <w:szCs w:val="20"/>
          <w:lang w:val="en-US" w:eastAsia="zh-CN"/>
        </w:rPr>
        <w:t>t perform neighbour cell measurement and serving cell L1 measurement simultaneously. This</w:t>
      </w:r>
      <w:r>
        <w:rPr>
          <w:rFonts w:hint="eastAsia" w:eastAsia="等线"/>
          <w:sz w:val="20"/>
          <w:szCs w:val="20"/>
          <w:highlight w:val="none"/>
          <w:lang w:val="en-US" w:eastAsia="zh-CN"/>
        </w:rPr>
        <w:t xml:space="preserve"> has been specified in R18 </w:t>
      </w:r>
      <w:r>
        <w:rPr>
          <w:rFonts w:hint="eastAsia" w:eastAsia="等线"/>
          <w:sz w:val="20"/>
          <w:szCs w:val="20"/>
          <w:lang w:val="en-US" w:eastAsia="zh-CN"/>
        </w:rPr>
        <w:t>in TS38.133 Clause 9.5D, we copy below for information.</w:t>
      </w:r>
    </w:p>
    <w:p w14:paraId="26AFAB70">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Therefore, for the SCell Activation and Deactivation Delay requirement of ATG, we only need to refer the definition of </w:t>
      </w:r>
      <w:r>
        <w:rPr>
          <w:rFonts w:hint="default" w:eastAsia="等线"/>
          <w:sz w:val="20"/>
          <w:szCs w:val="20"/>
          <w:highlight w:val="none"/>
          <w:lang w:val="en-US" w:eastAsia="zh-CN"/>
        </w:rPr>
        <w:t>‘</w:t>
      </w:r>
      <w:r>
        <w:rPr>
          <w:sz w:val="20"/>
          <w:szCs w:val="20"/>
          <w:highlight w:val="none"/>
          <w:lang w:val="en-US" w:eastAsia="zh-CN"/>
        </w:rPr>
        <w:t>T</w:t>
      </w:r>
      <w:r>
        <w:rPr>
          <w:sz w:val="20"/>
          <w:szCs w:val="20"/>
          <w:highlight w:val="none"/>
          <w:vertAlign w:val="subscript"/>
          <w:lang w:val="en-US" w:eastAsia="zh-CN"/>
        </w:rPr>
        <w:t>L1-RSRP, measure</w:t>
      </w:r>
      <w:r>
        <w:rPr>
          <w:rFonts w:hint="default" w:eastAsia="等线"/>
          <w:sz w:val="20"/>
          <w:szCs w:val="20"/>
          <w:highlight w:val="none"/>
          <w:lang w:val="en-US" w:eastAsia="zh-CN"/>
        </w:rPr>
        <w:t>’</w:t>
      </w:r>
      <w:r>
        <w:rPr>
          <w:rFonts w:hint="eastAsia" w:eastAsia="等线"/>
          <w:sz w:val="20"/>
          <w:szCs w:val="20"/>
          <w:highlight w:val="none"/>
          <w:lang w:val="en-US" w:eastAsia="zh-CN"/>
        </w:rPr>
        <w:t xml:space="preserve"> to the ATG Clauses.</w:t>
      </w:r>
      <w:r>
        <w:rPr>
          <w:rFonts w:hint="eastAsia" w:eastAsia="等线"/>
          <w:sz w:val="20"/>
          <w:szCs w:val="20"/>
          <w:lang w:val="en-US" w:eastAsia="zh-CN"/>
        </w:rPr>
        <w:t xml:space="preserve"> </w:t>
      </w:r>
    </w:p>
    <w:tbl>
      <w:tblPr>
        <w:tblStyle w:val="23"/>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E47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4A0E6F44">
            <w:pPr>
              <w:numPr>
                <w:ilvl w:val="255"/>
                <w:numId w:val="0"/>
              </w:numPr>
              <w:overflowPunct w:val="0"/>
              <w:autoSpaceDE w:val="0"/>
              <w:autoSpaceDN w:val="0"/>
              <w:adjustRightInd w:val="0"/>
              <w:spacing w:after="180"/>
              <w:ind w:left="284" w:hanging="284"/>
              <w:textAlignment w:val="baseline"/>
              <w:rPr>
                <w:rFonts w:hint="default" w:ascii="Times New Roman" w:hAnsi="Times New Roman" w:eastAsia="Times New Roman" w:cs="Times New Roman"/>
                <w:sz w:val="20"/>
                <w:szCs w:val="20"/>
                <w:lang w:val="en-US" w:eastAsia="zh-CN" w:bidi="ar-SA"/>
              </w:rPr>
            </w:pPr>
            <w:r>
              <w:rPr>
                <w:rFonts w:hint="default" w:ascii="Times New Roman" w:hAnsi="Times New Roman" w:eastAsia="Times New Roman" w:cs="Times New Roman"/>
                <w:sz w:val="20"/>
                <w:szCs w:val="20"/>
                <w:lang w:val="en-GB" w:eastAsia="zh-CN" w:bidi="ar-SA"/>
              </w:rPr>
              <w:t xml:space="preserve">For ATG UE with </w:t>
            </w:r>
            <w:r>
              <w:rPr>
                <w:rFonts w:hint="default" w:ascii="Times New Roman" w:hAnsi="Times New Roman" w:eastAsia="Times New Roman" w:cs="Times New Roman"/>
                <w:sz w:val="20"/>
                <w:szCs w:val="20"/>
                <w:lang w:val="en-US" w:eastAsia="zh-CN" w:bidi="ar-SA"/>
              </w:rPr>
              <w:t xml:space="preserve">the </w:t>
            </w:r>
            <w:r>
              <w:rPr>
                <w:rFonts w:hint="default" w:ascii="Times New Roman" w:hAnsi="Times New Roman" w:eastAsia="Times New Roman" w:cs="Times New Roman"/>
                <w:sz w:val="20"/>
                <w:szCs w:val="20"/>
                <w:lang w:val="en-GB" w:eastAsia="zh-CN" w:bidi="ar-SA"/>
              </w:rPr>
              <w:t>antenna array,</w:t>
            </w:r>
            <w:r>
              <w:rPr>
                <w:rFonts w:hint="default" w:ascii="Times New Roman" w:hAnsi="Times New Roman" w:eastAsia="Times New Roman" w:cs="Times New Roman"/>
                <w:sz w:val="20"/>
                <w:szCs w:val="20"/>
                <w:lang w:val="en-US" w:eastAsia="zh-CN" w:bidi="ar-SA"/>
              </w:rPr>
              <w:t xml:space="preserve"> </w:t>
            </w:r>
          </w:p>
          <w:p w14:paraId="30F08F52">
            <w:pPr>
              <w:overflowPunct w:val="0"/>
              <w:autoSpaceDE w:val="0"/>
              <w:autoSpaceDN w:val="0"/>
              <w:adjustRightInd w:val="0"/>
              <w:spacing w:after="180"/>
              <w:ind w:left="568"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P value for SSB resource to be measured is defined as</w:t>
            </w:r>
          </w:p>
          <w:p w14:paraId="3582689E">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total</w:t>
            </w:r>
            <w:r>
              <w:rPr>
                <w:rFonts w:hint="default" w:ascii="Times New Roman" w:hAnsi="Times New Roman" w:eastAsia="Times New Roman" w:cs="Times New Roman"/>
                <w:sz w:val="20"/>
                <w:szCs w:val="20"/>
                <w:lang w:val="en-GB" w:eastAsia="en-GB" w:bidi="ar-SA"/>
              </w:rPr>
              <w:t xml:space="preserve"> / N</w:t>
            </w:r>
            <w:r>
              <w:rPr>
                <w:rFonts w:hint="default" w:ascii="Times New Roman" w:hAnsi="Times New Roman" w:eastAsia="Times New Roman" w:cs="Times New Roman"/>
                <w:sz w:val="20"/>
                <w:szCs w:val="20"/>
                <w:vertAlign w:val="subscript"/>
                <w:lang w:val="en-US" w:eastAsia="zh-CN" w:bidi="ar-SA"/>
              </w:rPr>
              <w:t>available</w:t>
            </w:r>
            <w:r>
              <w:rPr>
                <w:rFonts w:hint="default" w:ascii="Times New Roman" w:hAnsi="Times New Roman" w:eastAsia="Times New Roman" w:cs="Times New Roman"/>
                <w:sz w:val="20"/>
                <w:szCs w:val="20"/>
                <w:lang w:val="en-GB" w:eastAsia="en-GB" w:bidi="ar-SA"/>
              </w:rPr>
              <w:t xml:space="preserve"> with N</w:t>
            </w:r>
            <w:r>
              <w:rPr>
                <w:rFonts w:hint="default" w:ascii="Times New Roman" w:hAnsi="Times New Roman" w:eastAsia="Times New Roman" w:cs="Times New Roman"/>
                <w:sz w:val="20"/>
                <w:szCs w:val="20"/>
                <w:vertAlign w:val="subscript"/>
                <w:lang w:val="en-GB" w:eastAsia="en-GB" w:bidi="ar-SA"/>
              </w:rPr>
              <w:t>available</w:t>
            </w:r>
            <w:r>
              <w:rPr>
                <w:rFonts w:hint="default" w:ascii="Times New Roman" w:hAnsi="Times New Roman" w:eastAsia="Times New Roman" w:cs="Times New Roman"/>
                <w:sz w:val="20"/>
                <w:szCs w:val="20"/>
                <w:lang w:val="en-GB" w:eastAsia="en-GB" w:bidi="ar-SA"/>
              </w:rPr>
              <w:t xml:space="preserve"> &gt; 0</w:t>
            </w:r>
          </w:p>
          <w:p w14:paraId="433CBAFF">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P</w:t>
            </w:r>
            <w:r>
              <w:rPr>
                <w:rFonts w:hint="default" w:ascii="Times New Roman" w:hAnsi="Times New Roman" w:eastAsia="Times New Roman" w:cs="Times New Roman"/>
                <w:sz w:val="20"/>
                <w:szCs w:val="20"/>
                <w:vertAlign w:val="subscript"/>
                <w:lang w:val="en-GB" w:eastAsia="en-GB" w:bidi="ar-SA"/>
              </w:rPr>
              <w:t>sharing factor</w:t>
            </w:r>
            <w:r>
              <w:rPr>
                <w:rFonts w:hint="default" w:ascii="Times New Roman" w:hAnsi="Times New Roman" w:eastAsia="Times New Roman" w:cs="Times New Roman"/>
                <w:sz w:val="20"/>
                <w:szCs w:val="20"/>
                <w:lang w:val="en-GB" w:eastAsia="en-GB" w:bidi="ar-SA"/>
              </w:rPr>
              <w:t xml:space="preserve"> * N</w:t>
            </w:r>
            <w:r>
              <w:rPr>
                <w:rFonts w:hint="default" w:ascii="Times New Roman" w:hAnsi="Times New Roman" w:eastAsia="Times New Roman" w:cs="Times New Roman"/>
                <w:sz w:val="20"/>
                <w:szCs w:val="20"/>
                <w:vertAlign w:val="subscript"/>
                <w:lang w:val="en-GB" w:eastAsia="en-GB" w:bidi="ar-SA"/>
              </w:rPr>
              <w:t>total</w:t>
            </w:r>
            <w:r>
              <w:rPr>
                <w:rFonts w:hint="default" w:ascii="Times New Roman" w:hAnsi="Times New Roman" w:eastAsia="Times New Roman" w:cs="Times New Roman"/>
                <w:sz w:val="20"/>
                <w:szCs w:val="20"/>
                <w:lang w:val="en-GB" w:eastAsia="en-GB" w:bidi="ar-SA"/>
              </w:rPr>
              <w:t xml:space="preserve"> / N</w:t>
            </w:r>
            <w:r>
              <w:rPr>
                <w:rFonts w:hint="default" w:ascii="Times New Roman" w:hAnsi="Times New Roman" w:eastAsia="Times New Roman" w:cs="Times New Roman"/>
                <w:sz w:val="20"/>
                <w:szCs w:val="20"/>
                <w:vertAlign w:val="subscript"/>
                <w:lang w:val="en-GB" w:eastAsia="en-GB" w:bidi="ar-SA"/>
              </w:rPr>
              <w:t>outside_MG</w:t>
            </w:r>
            <w:r>
              <w:rPr>
                <w:rFonts w:hint="default" w:ascii="Times New Roman" w:hAnsi="Times New Roman" w:eastAsia="Times New Roman" w:cs="Times New Roman"/>
                <w:sz w:val="20"/>
                <w:szCs w:val="20"/>
                <w:lang w:val="en-GB" w:eastAsia="en-GB" w:bidi="ar-SA"/>
              </w:rPr>
              <w:t xml:space="preserve"> with N</w:t>
            </w:r>
            <w:r>
              <w:rPr>
                <w:rFonts w:hint="default" w:ascii="Times New Roman" w:hAnsi="Times New Roman" w:eastAsia="Times New Roman" w:cs="Times New Roman"/>
                <w:sz w:val="20"/>
                <w:szCs w:val="20"/>
                <w:vertAlign w:val="subscript"/>
                <w:lang w:val="en-GB" w:eastAsia="en-GB" w:bidi="ar-SA"/>
              </w:rPr>
              <w:t>available</w:t>
            </w:r>
            <w:r>
              <w:rPr>
                <w:rFonts w:hint="default" w:ascii="Times New Roman" w:hAnsi="Times New Roman" w:eastAsia="Times New Roman" w:cs="Times New Roman"/>
                <w:sz w:val="20"/>
                <w:szCs w:val="20"/>
                <w:lang w:val="en-GB" w:eastAsia="en-GB" w:bidi="ar-SA"/>
              </w:rPr>
              <w:t xml:space="preserve"> = 0</w:t>
            </w:r>
          </w:p>
          <w:p w14:paraId="35D2F9C6">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zh-CN"/>
              </w:rPr>
            </w:pPr>
            <w:r>
              <w:rPr>
                <w:rFonts w:hint="default" w:ascii="Times New Roman" w:hAnsi="Times New Roman" w:eastAsia="Times New Roman" w:cs="Times New Roman"/>
                <w:sz w:val="20"/>
                <w:szCs w:val="20"/>
                <w:lang w:val="en-GB" w:eastAsia="en-GB"/>
              </w:rPr>
              <w:t>-</w:t>
            </w:r>
            <w:r>
              <w:rPr>
                <w:rFonts w:hint="default" w:ascii="Times New Roman" w:hAnsi="Times New Roman" w:eastAsia="Times New Roman" w:cs="Times New Roman"/>
                <w:sz w:val="20"/>
                <w:szCs w:val="20"/>
                <w:lang w:val="en-GB" w:eastAsia="en-GB"/>
              </w:rPr>
              <w:tab/>
            </w:r>
            <w:r>
              <w:rPr>
                <w:rFonts w:hint="default" w:ascii="Times New Roman" w:hAnsi="Times New Roman" w:eastAsia="Times New Roman" w:cs="Times New Roman"/>
                <w:sz w:val="20"/>
                <w:szCs w:val="20"/>
                <w:lang w:val="en-GB" w:eastAsia="zh-CN"/>
              </w:rPr>
              <w:t>For a window W of duration max(T</w:t>
            </w:r>
            <w:r>
              <w:rPr>
                <w:rFonts w:hint="default" w:ascii="Times New Roman" w:hAnsi="Times New Roman" w:eastAsia="Times New Roman" w:cs="Times New Roman"/>
                <w:sz w:val="20"/>
                <w:szCs w:val="20"/>
                <w:vertAlign w:val="subscript"/>
                <w:lang w:val="en-GB" w:eastAsia="zh-CN"/>
              </w:rPr>
              <w:t xml:space="preserve">L1,  </w:t>
            </w:r>
            <w:r>
              <w:rPr>
                <w:rFonts w:hint="default" w:ascii="Times New Roman" w:hAnsi="Times New Roman" w:eastAsia="Times New Roman" w:cs="Times New Roman"/>
                <w:sz w:val="20"/>
                <w:szCs w:val="20"/>
                <w:lang w:val="en-GB" w:eastAsia="zh-CN"/>
              </w:rPr>
              <w:t xml:space="preserve">MGRP_max), where MGRP_max is the maximum MGRP across all configured per-UE measurement gaps, and starting at the beginning of any </w:t>
            </w:r>
            <w:r>
              <w:rPr>
                <w:rFonts w:hint="default" w:ascii="Times New Roman" w:hAnsi="Times New Roman" w:eastAsia="Times New Roman" w:cs="Times New Roman"/>
                <w:sz w:val="20"/>
                <w:szCs w:val="20"/>
                <w:lang w:val="en-GB" w:eastAsia="en-GB"/>
              </w:rPr>
              <w:t>SSB</w:t>
            </w:r>
            <w:r>
              <w:rPr>
                <w:rFonts w:hint="default" w:ascii="Times New Roman" w:hAnsi="Times New Roman" w:eastAsia="Times New Roman" w:cs="Times New Roman"/>
                <w:sz w:val="20"/>
                <w:szCs w:val="20"/>
                <w:lang w:val="en-GB" w:eastAsia="zh-CN"/>
              </w:rPr>
              <w:t xml:space="preserve"> resource occasion: </w:t>
            </w:r>
          </w:p>
          <w:p w14:paraId="3262AB59">
            <w:pPr>
              <w:overflowPunct w:val="0"/>
              <w:autoSpaceDE w:val="0"/>
              <w:autoSpaceDN w:val="0"/>
              <w:adjustRightInd w:val="0"/>
              <w:spacing w:after="180"/>
              <w:ind w:left="1134"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total</w:t>
            </w:r>
            <w:r>
              <w:rPr>
                <w:rFonts w:hint="default" w:ascii="Times New Roman" w:hAnsi="Times New Roman" w:eastAsia="Times New Roman" w:cs="Times New Roman"/>
                <w:sz w:val="20"/>
                <w:szCs w:val="20"/>
                <w:lang w:val="en-GB" w:eastAsia="en-GB" w:bidi="ar-SA"/>
              </w:rPr>
              <w:t xml:space="preserve"> is the total number of SSB resource occasions within the window W, including those overlapped with </w:t>
            </w:r>
            <w:r>
              <w:rPr>
                <w:rFonts w:hint="default" w:ascii="Times New Roman" w:hAnsi="Times New Roman" w:eastAsia="Times New Roman" w:cs="Times New Roman"/>
                <w:bCs/>
                <w:sz w:val="20"/>
                <w:szCs w:val="20"/>
                <w:lang w:val="en-GB" w:eastAsia="zh-CN" w:bidi="ar-SA"/>
              </w:rPr>
              <w:t>measurement gap</w:t>
            </w:r>
            <w:r>
              <w:rPr>
                <w:rFonts w:hint="default" w:ascii="Times New Roman" w:hAnsi="Times New Roman" w:eastAsia="Times New Roman" w:cs="Times New Roman"/>
                <w:sz w:val="20"/>
                <w:szCs w:val="20"/>
                <w:lang w:val="en-GB" w:eastAsia="en-GB" w:bidi="ar-SA"/>
              </w:rPr>
              <w:t xml:space="preserve"> occasions or SMTC occasions within the window W, and</w:t>
            </w:r>
          </w:p>
          <w:p w14:paraId="2DE9450D">
            <w:pPr>
              <w:overflowPunct w:val="0"/>
              <w:autoSpaceDE w:val="0"/>
              <w:autoSpaceDN w:val="0"/>
              <w:adjustRightInd w:val="0"/>
              <w:spacing w:after="180"/>
              <w:ind w:left="1134"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outside_MG</w:t>
            </w:r>
            <w:r>
              <w:rPr>
                <w:rFonts w:hint="default" w:ascii="Times New Roman" w:hAnsi="Times New Roman" w:eastAsia="Times New Roman" w:cs="Times New Roman"/>
                <w:sz w:val="20"/>
                <w:szCs w:val="20"/>
                <w:lang w:val="en-GB" w:eastAsia="en-GB" w:bidi="ar-SA"/>
              </w:rPr>
              <w:t xml:space="preserve"> is the number of SSB resource occasions that are not overlapped with any </w:t>
            </w:r>
            <w:r>
              <w:rPr>
                <w:rFonts w:hint="default" w:ascii="Times New Roman" w:hAnsi="Times New Roman" w:eastAsia="Times New Roman" w:cs="Times New Roman"/>
                <w:bCs/>
                <w:sz w:val="20"/>
                <w:szCs w:val="20"/>
                <w:lang w:val="en-GB" w:eastAsia="zh-CN" w:bidi="ar-SA"/>
              </w:rPr>
              <w:t>measurement gap</w:t>
            </w:r>
            <w:r>
              <w:rPr>
                <w:rFonts w:hint="default" w:ascii="Times New Roman" w:hAnsi="Times New Roman" w:eastAsia="Times New Roman" w:cs="Times New Roman"/>
                <w:sz w:val="20"/>
                <w:szCs w:val="20"/>
                <w:lang w:val="en-GB" w:eastAsia="en-GB" w:bidi="ar-SA"/>
              </w:rPr>
              <w:t xml:space="preserve"> occasion within the window W</w:t>
            </w:r>
          </w:p>
          <w:p w14:paraId="12B376D7">
            <w:pPr>
              <w:overflowPunct w:val="0"/>
              <w:autoSpaceDE w:val="0"/>
              <w:autoSpaceDN w:val="0"/>
              <w:adjustRightInd w:val="0"/>
              <w:spacing w:after="180"/>
              <w:ind w:left="1134"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available</w:t>
            </w:r>
            <w:r>
              <w:rPr>
                <w:rFonts w:hint="default" w:ascii="Times New Roman" w:hAnsi="Times New Roman" w:eastAsia="Times New Roman" w:cs="Times New Roman"/>
                <w:sz w:val="20"/>
                <w:szCs w:val="20"/>
                <w:lang w:val="en-GB" w:eastAsia="en-GB" w:bidi="ar-SA"/>
              </w:rPr>
              <w:t xml:space="preserve"> is the number of SSB resource occasions that are not overlapped with any </w:t>
            </w:r>
            <w:r>
              <w:rPr>
                <w:rFonts w:hint="default" w:ascii="Times New Roman" w:hAnsi="Times New Roman" w:eastAsia="Times New Roman" w:cs="Times New Roman"/>
                <w:bCs/>
                <w:sz w:val="20"/>
                <w:szCs w:val="20"/>
                <w:lang w:val="en-GB" w:eastAsia="zh-CN" w:bidi="ar-SA"/>
              </w:rPr>
              <w:t>measurement gap</w:t>
            </w:r>
            <w:r>
              <w:rPr>
                <w:rFonts w:hint="default" w:ascii="Times New Roman" w:hAnsi="Times New Roman" w:eastAsia="Times New Roman" w:cs="Times New Roman"/>
                <w:sz w:val="20"/>
                <w:szCs w:val="20"/>
                <w:lang w:val="en-GB" w:eastAsia="en-GB" w:bidi="ar-SA"/>
              </w:rPr>
              <w:t xml:space="preserve"> occasion nor any SMTC occasion within the window W</w:t>
            </w:r>
          </w:p>
          <w:p w14:paraId="10483DAF">
            <w:pPr>
              <w:overflowPunct w:val="0"/>
              <w:autoSpaceDE w:val="0"/>
              <w:autoSpaceDN w:val="0"/>
              <w:adjustRightInd w:val="0"/>
              <w:spacing w:after="180"/>
              <w:ind w:left="1134"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bCs/>
                <w:sz w:val="20"/>
                <w:szCs w:val="20"/>
                <w:lang w:val="en-GB" w:eastAsia="zh-CN" w:bidi="ar-SA"/>
              </w:rPr>
              <w:t>-</w:t>
            </w:r>
            <w:r>
              <w:rPr>
                <w:rFonts w:hint="default" w:ascii="Times New Roman" w:hAnsi="Times New Roman" w:eastAsia="Times New Roman" w:cs="Times New Roman"/>
                <w:bCs/>
                <w:sz w:val="20"/>
                <w:szCs w:val="20"/>
                <w:lang w:val="en-GB" w:eastAsia="zh-CN" w:bidi="ar-SA"/>
              </w:rPr>
              <w:tab/>
            </w:r>
            <w:r>
              <w:rPr>
                <w:rFonts w:hint="default" w:ascii="Times New Roman" w:hAnsi="Times New Roman" w:eastAsia="Times New Roman" w:cs="Times New Roman"/>
                <w:bCs/>
                <w:sz w:val="20"/>
                <w:szCs w:val="20"/>
                <w:lang w:val="en-GB" w:eastAsia="zh-CN" w:bidi="ar-SA"/>
              </w:rPr>
              <w:t>T</w:t>
            </w:r>
            <w:r>
              <w:rPr>
                <w:rFonts w:hint="default" w:ascii="Times New Roman" w:hAnsi="Times New Roman" w:eastAsia="Times New Roman" w:cs="Times New Roman"/>
                <w:bCs/>
                <w:sz w:val="20"/>
                <w:szCs w:val="20"/>
                <w:vertAlign w:val="subscript"/>
                <w:lang w:val="en-GB" w:eastAsia="zh-CN" w:bidi="ar-SA"/>
              </w:rPr>
              <w:t xml:space="preserve">L1 </w:t>
            </w:r>
            <w:r>
              <w:rPr>
                <w:rFonts w:hint="default" w:ascii="Times New Roman" w:hAnsi="Times New Roman" w:eastAsia="Times New Roman" w:cs="Times New Roman"/>
                <w:bCs/>
                <w:sz w:val="20"/>
                <w:szCs w:val="20"/>
                <w:lang w:val="en-GB" w:eastAsia="zh-CN" w:bidi="ar-SA"/>
              </w:rPr>
              <w:t xml:space="preserve">is periodicity of the target </w:t>
            </w:r>
            <w:r>
              <w:rPr>
                <w:rFonts w:hint="default" w:ascii="Times New Roman" w:hAnsi="Times New Roman" w:eastAsia="Times New Roman" w:cs="Times New Roman"/>
                <w:sz w:val="20"/>
                <w:szCs w:val="20"/>
                <w:lang w:val="en-GB" w:eastAsia="en-GB" w:bidi="ar-SA"/>
              </w:rPr>
              <w:t>SSB</w:t>
            </w:r>
          </w:p>
          <w:p w14:paraId="662B4CFC">
            <w:pPr>
              <w:overflowPunct w:val="0"/>
              <w:autoSpaceDE w:val="0"/>
              <w:autoSpaceDN w:val="0"/>
              <w:adjustRightInd w:val="0"/>
              <w:spacing w:after="180"/>
              <w:ind w:left="567" w:firstLine="284"/>
              <w:textAlignment w:val="baseline"/>
              <w:rPr>
                <w:rFonts w:hint="default" w:ascii="Times New Roman" w:hAnsi="Times New Roman" w:eastAsia="Times New Roman" w:cs="Times New Roman"/>
                <w:bCs/>
                <w:sz w:val="20"/>
                <w:szCs w:val="20"/>
                <w:lang w:val="en-GB" w:eastAsia="zh-CN"/>
              </w:rPr>
            </w:pPr>
            <w:r>
              <w:rPr>
                <w:rFonts w:hint="default" w:ascii="Times New Roman" w:hAnsi="Times New Roman" w:eastAsia="Times New Roman" w:cs="Times New Roman"/>
                <w:sz w:val="20"/>
                <w:szCs w:val="20"/>
                <w:lang w:val="en-GB" w:eastAsia="en-GB"/>
              </w:rPr>
              <w:t>-</w:t>
            </w:r>
            <w:r>
              <w:rPr>
                <w:rFonts w:hint="default" w:ascii="Times New Roman" w:hAnsi="Times New Roman" w:eastAsia="Times New Roman" w:cs="Times New Roman"/>
                <w:sz w:val="20"/>
                <w:szCs w:val="20"/>
                <w:lang w:val="en-GB" w:eastAsia="en-GB"/>
              </w:rPr>
              <w:tab/>
            </w:r>
            <w:r>
              <w:rPr>
                <w:rFonts w:hint="default" w:ascii="Times New Roman" w:hAnsi="Times New Roman" w:eastAsia="Times New Roman" w:cs="Times New Roman"/>
                <w:sz w:val="20"/>
                <w:szCs w:val="20"/>
                <w:lang w:val="en-GB" w:eastAsia="en-GB"/>
              </w:rPr>
              <w:t>P</w:t>
            </w:r>
            <w:r>
              <w:rPr>
                <w:rFonts w:hint="default" w:ascii="Times New Roman" w:hAnsi="Times New Roman" w:eastAsia="Times New Roman" w:cs="Times New Roman"/>
                <w:sz w:val="20"/>
                <w:szCs w:val="20"/>
                <w:vertAlign w:val="subscript"/>
                <w:lang w:val="en-GB" w:eastAsia="en-GB"/>
              </w:rPr>
              <w:t xml:space="preserve">sharing factor </w:t>
            </w:r>
            <w:r>
              <w:rPr>
                <w:rFonts w:hint="default" w:ascii="Times New Roman" w:hAnsi="Times New Roman" w:eastAsia="Times New Roman" w:cs="Times New Roman"/>
                <w:sz w:val="20"/>
                <w:szCs w:val="20"/>
                <w:lang w:val="en-GB" w:eastAsia="en-GB"/>
              </w:rPr>
              <w:t>= 3</w:t>
            </w:r>
            <w:r>
              <w:rPr>
                <w:rFonts w:hint="default" w:ascii="Times New Roman" w:hAnsi="Times New Roman" w:eastAsia="Times New Roman" w:cs="Times New Roman"/>
                <w:bCs/>
                <w:sz w:val="20"/>
                <w:szCs w:val="20"/>
                <w:lang w:val="en-GB" w:eastAsia="zh-CN"/>
              </w:rPr>
              <w:t>.</w:t>
            </w:r>
          </w:p>
          <w:p w14:paraId="11A651FD">
            <w:p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GB" w:eastAsia="en-GB"/>
              </w:rPr>
              <w:t>Otherwise</w:t>
            </w:r>
            <w:r>
              <w:rPr>
                <w:rFonts w:hint="default" w:ascii="Times New Roman" w:hAnsi="Times New Roman" w:eastAsia="Times New Roman" w:cs="Times New Roman"/>
                <w:sz w:val="20"/>
                <w:szCs w:val="20"/>
                <w:lang w:val="en-US" w:eastAsia="zh-CN"/>
              </w:rPr>
              <w:t>, for UE with one or multiple omni-directional antennas</w:t>
            </w:r>
          </w:p>
          <w:p w14:paraId="648A966F">
            <w:pPr>
              <w:overflowPunct w:val="0"/>
              <w:autoSpaceDE w:val="0"/>
              <w:autoSpaceDN w:val="0"/>
              <w:adjustRightInd w:val="0"/>
              <w:spacing w:after="180"/>
              <w:ind w:firstLine="284"/>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 xml:space="preserve">For a UE supporting </w:t>
            </w:r>
            <w:r>
              <w:rPr>
                <w:rFonts w:hint="default" w:ascii="Times New Roman" w:hAnsi="Times New Roman" w:eastAsia="Times New Roman" w:cs="Times New Roman"/>
                <w:i/>
                <w:iCs/>
                <w:sz w:val="20"/>
                <w:szCs w:val="20"/>
                <w:lang w:val="en-GB" w:eastAsia="en-GB"/>
              </w:rPr>
              <w:t>concurrentMeasGap-r17</w:t>
            </w:r>
            <w:r>
              <w:rPr>
                <w:rFonts w:hint="default" w:ascii="Times New Roman" w:hAnsi="Times New Roman" w:eastAsia="Times New Roman" w:cs="Times New Roman"/>
                <w:sz w:val="20"/>
                <w:szCs w:val="20"/>
                <w:lang w:val="en-GB" w:eastAsia="en-GB"/>
              </w:rPr>
              <w:t xml:space="preserve"> and when concurrent gaps are configured,</w:t>
            </w:r>
          </w:p>
          <w:p w14:paraId="49CBF741">
            <w:pPr>
              <w:overflowPunct w:val="0"/>
              <w:autoSpaceDE w:val="0"/>
              <w:autoSpaceDN w:val="0"/>
              <w:adjustRightInd w:val="0"/>
              <w:spacing w:after="180"/>
              <w:ind w:left="568"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P value for SSB resource to be measured is defined as</w:t>
            </w:r>
          </w:p>
          <w:p w14:paraId="06299A98">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total</w:t>
            </w:r>
            <w:r>
              <w:rPr>
                <w:rFonts w:hint="default" w:ascii="Times New Roman" w:hAnsi="Times New Roman" w:eastAsia="Times New Roman" w:cs="Times New Roman"/>
                <w:sz w:val="20"/>
                <w:szCs w:val="20"/>
                <w:lang w:val="en-GB" w:eastAsia="en-GB" w:bidi="ar-SA"/>
              </w:rPr>
              <w:t xml:space="preserve"> / N</w:t>
            </w:r>
            <w:r>
              <w:rPr>
                <w:rFonts w:hint="default" w:ascii="Times New Roman" w:hAnsi="Times New Roman" w:eastAsia="Times New Roman" w:cs="Times New Roman"/>
                <w:sz w:val="20"/>
                <w:szCs w:val="20"/>
                <w:vertAlign w:val="subscript"/>
                <w:lang w:val="en-GB" w:eastAsia="en-GB" w:bidi="ar-SA"/>
              </w:rPr>
              <w:t>outside_MG</w:t>
            </w:r>
          </w:p>
          <w:p w14:paraId="1A56D2FF">
            <w:pPr>
              <w:overflowPunct w:val="0"/>
              <w:autoSpaceDE w:val="0"/>
              <w:autoSpaceDN w:val="0"/>
              <w:adjustRightInd w:val="0"/>
              <w:spacing w:after="180"/>
              <w:ind w:left="568" w:hanging="284"/>
              <w:textAlignment w:val="baseline"/>
              <w:rPr>
                <w:rFonts w:hint="default" w:ascii="Times New Roman" w:hAnsi="Times New Roman" w:eastAsia="Times New Roman" w:cs="Times New Roman"/>
                <w:sz w:val="20"/>
                <w:szCs w:val="20"/>
                <w:lang w:val="en-GB" w:eastAsia="zh-CN"/>
              </w:rPr>
            </w:pPr>
            <w:r>
              <w:rPr>
                <w:rFonts w:hint="default" w:ascii="Times New Roman" w:hAnsi="Times New Roman" w:eastAsia="Times New Roman" w:cs="Times New Roman"/>
                <w:sz w:val="20"/>
                <w:szCs w:val="20"/>
                <w:lang w:val="en-GB" w:eastAsia="en-GB"/>
              </w:rPr>
              <w:t>-</w:t>
            </w:r>
            <w:r>
              <w:rPr>
                <w:rFonts w:hint="default" w:ascii="Times New Roman" w:hAnsi="Times New Roman" w:eastAsia="Times New Roman" w:cs="Times New Roman"/>
                <w:sz w:val="20"/>
                <w:szCs w:val="20"/>
                <w:lang w:val="en-GB" w:eastAsia="en-GB"/>
              </w:rPr>
              <w:tab/>
            </w:r>
            <w:r>
              <w:rPr>
                <w:rFonts w:hint="default" w:ascii="Times New Roman" w:hAnsi="Times New Roman" w:eastAsia="Times New Roman" w:cs="Times New Roman"/>
                <w:sz w:val="20"/>
                <w:szCs w:val="20"/>
                <w:lang w:val="en-GB" w:eastAsia="zh-CN"/>
              </w:rPr>
              <w:t>For a window W of duration max(T</w:t>
            </w:r>
            <w:r>
              <w:rPr>
                <w:rFonts w:hint="default" w:ascii="Times New Roman" w:hAnsi="Times New Roman" w:eastAsia="Times New Roman" w:cs="Times New Roman"/>
                <w:sz w:val="20"/>
                <w:szCs w:val="20"/>
                <w:vertAlign w:val="subscript"/>
                <w:lang w:val="en-GB" w:eastAsia="zh-CN"/>
              </w:rPr>
              <w:t xml:space="preserve">L1,  </w:t>
            </w:r>
            <w:r>
              <w:rPr>
                <w:rFonts w:hint="default" w:ascii="Times New Roman" w:hAnsi="Times New Roman" w:eastAsia="Times New Roman" w:cs="Times New Roman"/>
                <w:sz w:val="20"/>
                <w:szCs w:val="20"/>
                <w:lang w:val="en-GB" w:eastAsia="zh-CN"/>
              </w:rPr>
              <w:t xml:space="preserve">MGRP_max), where MGRP_max is the maximum MGRP across all configured per-UE measurement gaps, and starting at the beginning of any </w:t>
            </w:r>
            <w:r>
              <w:rPr>
                <w:rFonts w:hint="default" w:ascii="Times New Roman" w:hAnsi="Times New Roman" w:eastAsia="Times New Roman" w:cs="Times New Roman"/>
                <w:sz w:val="20"/>
                <w:szCs w:val="20"/>
                <w:lang w:val="en-GB" w:eastAsia="en-GB"/>
              </w:rPr>
              <w:t>SSB</w:t>
            </w:r>
            <w:r>
              <w:rPr>
                <w:rFonts w:hint="default" w:ascii="Times New Roman" w:hAnsi="Times New Roman" w:eastAsia="Times New Roman" w:cs="Times New Roman"/>
                <w:sz w:val="20"/>
                <w:szCs w:val="20"/>
                <w:lang w:val="en-GB" w:eastAsia="zh-CN"/>
              </w:rPr>
              <w:t xml:space="preserve"> resource occasion: </w:t>
            </w:r>
          </w:p>
          <w:p w14:paraId="08891E01">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total</w:t>
            </w:r>
            <w:r>
              <w:rPr>
                <w:rFonts w:hint="default" w:ascii="Times New Roman" w:hAnsi="Times New Roman" w:eastAsia="Times New Roman" w:cs="Times New Roman"/>
                <w:sz w:val="20"/>
                <w:szCs w:val="20"/>
                <w:lang w:val="en-GB" w:eastAsia="en-GB" w:bidi="ar-SA"/>
              </w:rPr>
              <w:t xml:space="preserve"> is the total number of SSB resource occasions within the window W, including those overlapped with </w:t>
            </w:r>
            <w:r>
              <w:rPr>
                <w:rFonts w:hint="default" w:ascii="Times New Roman" w:hAnsi="Times New Roman" w:eastAsia="Times New Roman" w:cs="Times New Roman"/>
                <w:bCs/>
                <w:sz w:val="20"/>
                <w:szCs w:val="20"/>
                <w:lang w:val="en-GB" w:eastAsia="zh-CN" w:bidi="ar-SA"/>
              </w:rPr>
              <w:t>measurement gap</w:t>
            </w:r>
            <w:r>
              <w:rPr>
                <w:rFonts w:hint="default" w:ascii="Times New Roman" w:hAnsi="Times New Roman" w:eastAsia="Times New Roman" w:cs="Times New Roman"/>
                <w:sz w:val="20"/>
                <w:szCs w:val="20"/>
                <w:lang w:val="en-GB" w:eastAsia="en-GB" w:bidi="ar-SA"/>
              </w:rPr>
              <w:t xml:space="preserve"> occasions or SMTC occasions within the window W, and</w:t>
            </w:r>
          </w:p>
          <w:p w14:paraId="18A161F5">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N</w:t>
            </w:r>
            <w:r>
              <w:rPr>
                <w:rFonts w:hint="default" w:ascii="Times New Roman" w:hAnsi="Times New Roman" w:eastAsia="Times New Roman" w:cs="Times New Roman"/>
                <w:sz w:val="20"/>
                <w:szCs w:val="20"/>
                <w:vertAlign w:val="subscript"/>
                <w:lang w:val="en-GB" w:eastAsia="en-GB" w:bidi="ar-SA"/>
              </w:rPr>
              <w:t>outside_MG</w:t>
            </w:r>
            <w:r>
              <w:rPr>
                <w:rFonts w:hint="default" w:ascii="Times New Roman" w:hAnsi="Times New Roman" w:eastAsia="Times New Roman" w:cs="Times New Roman"/>
                <w:sz w:val="20"/>
                <w:szCs w:val="20"/>
                <w:lang w:val="en-GB" w:eastAsia="en-GB" w:bidi="ar-SA"/>
              </w:rPr>
              <w:t xml:space="preserve"> is the number of SSB resource occasions that are not overlapped with any </w:t>
            </w:r>
            <w:r>
              <w:rPr>
                <w:rFonts w:hint="default" w:ascii="Times New Roman" w:hAnsi="Times New Roman" w:eastAsia="Times New Roman" w:cs="Times New Roman"/>
                <w:bCs/>
                <w:sz w:val="20"/>
                <w:szCs w:val="20"/>
                <w:lang w:val="en-GB" w:eastAsia="zh-CN" w:bidi="ar-SA"/>
              </w:rPr>
              <w:t>measurement gap</w:t>
            </w:r>
            <w:r>
              <w:rPr>
                <w:rFonts w:hint="default" w:ascii="Times New Roman" w:hAnsi="Times New Roman" w:eastAsia="Times New Roman" w:cs="Times New Roman"/>
                <w:sz w:val="20"/>
                <w:szCs w:val="20"/>
                <w:lang w:val="en-GB" w:eastAsia="en-GB" w:bidi="ar-SA"/>
              </w:rPr>
              <w:t xml:space="preserve"> occasion within the window W</w:t>
            </w:r>
          </w:p>
          <w:p w14:paraId="240B5EF6">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bCs/>
                <w:sz w:val="20"/>
                <w:szCs w:val="20"/>
                <w:lang w:val="en-GB" w:eastAsia="zh-CN" w:bidi="ar-SA"/>
              </w:rPr>
              <w:t>-</w:t>
            </w:r>
            <w:r>
              <w:rPr>
                <w:rFonts w:hint="default" w:ascii="Times New Roman" w:hAnsi="Times New Roman" w:eastAsia="Times New Roman" w:cs="Times New Roman"/>
                <w:bCs/>
                <w:sz w:val="20"/>
                <w:szCs w:val="20"/>
                <w:lang w:val="en-GB" w:eastAsia="zh-CN" w:bidi="ar-SA"/>
              </w:rPr>
              <w:tab/>
            </w:r>
            <w:r>
              <w:rPr>
                <w:rFonts w:hint="default" w:ascii="Times New Roman" w:hAnsi="Times New Roman" w:eastAsia="Times New Roman" w:cs="Times New Roman"/>
                <w:bCs/>
                <w:sz w:val="20"/>
                <w:szCs w:val="20"/>
                <w:lang w:val="en-GB" w:eastAsia="zh-CN" w:bidi="ar-SA"/>
              </w:rPr>
              <w:t>T</w:t>
            </w:r>
            <w:r>
              <w:rPr>
                <w:rFonts w:hint="default" w:ascii="Times New Roman" w:hAnsi="Times New Roman" w:eastAsia="Times New Roman" w:cs="Times New Roman"/>
                <w:bCs/>
                <w:sz w:val="20"/>
                <w:szCs w:val="20"/>
                <w:vertAlign w:val="subscript"/>
                <w:lang w:val="en-GB" w:eastAsia="zh-CN" w:bidi="ar-SA"/>
              </w:rPr>
              <w:t xml:space="preserve">L1 </w:t>
            </w:r>
            <w:r>
              <w:rPr>
                <w:rFonts w:hint="default" w:ascii="Times New Roman" w:hAnsi="Times New Roman" w:eastAsia="Times New Roman" w:cs="Times New Roman"/>
                <w:bCs/>
                <w:sz w:val="20"/>
                <w:szCs w:val="20"/>
                <w:lang w:val="en-GB" w:eastAsia="zh-CN" w:bidi="ar-SA"/>
              </w:rPr>
              <w:t xml:space="preserve">is periodicity of the target </w:t>
            </w:r>
            <w:r>
              <w:rPr>
                <w:rFonts w:hint="default" w:ascii="Times New Roman" w:hAnsi="Times New Roman" w:eastAsia="Times New Roman" w:cs="Times New Roman"/>
                <w:sz w:val="20"/>
                <w:szCs w:val="20"/>
                <w:lang w:val="en-GB" w:eastAsia="en-GB" w:bidi="ar-SA"/>
              </w:rPr>
              <w:t>SSB</w:t>
            </w:r>
            <w:r>
              <w:rPr>
                <w:rFonts w:hint="default" w:ascii="Times New Roman" w:hAnsi="Times New Roman" w:eastAsia="Times New Roman" w:cs="Times New Roman"/>
                <w:bCs/>
                <w:sz w:val="20"/>
                <w:szCs w:val="20"/>
                <w:lang w:val="en-GB" w:eastAsia="zh-CN" w:bidi="ar-SA"/>
              </w:rPr>
              <w:t>.</w:t>
            </w:r>
          </w:p>
          <w:p w14:paraId="4FE937D4">
            <w:pPr>
              <w:overflowPunct w:val="0"/>
              <w:autoSpaceDE w:val="0"/>
              <w:autoSpaceDN w:val="0"/>
              <w:adjustRightInd w:val="0"/>
              <w:spacing w:after="180"/>
              <w:ind w:firstLine="284"/>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Otherwise, f</w:t>
            </w:r>
            <w:r>
              <w:rPr>
                <w:rFonts w:hint="default" w:ascii="Times New Roman" w:hAnsi="Times New Roman" w:eastAsia="?? ??" w:cs="Times New Roman"/>
                <w:sz w:val="20"/>
                <w:szCs w:val="20"/>
                <w:lang w:val="en-GB" w:eastAsia="en-GB"/>
              </w:rPr>
              <w:t xml:space="preserve">or a UE not supporting </w:t>
            </w:r>
            <w:r>
              <w:rPr>
                <w:rFonts w:hint="default" w:ascii="Times New Roman" w:hAnsi="Times New Roman" w:eastAsia="Times New Roman" w:cs="Times New Roman"/>
                <w:i/>
                <w:iCs/>
                <w:sz w:val="20"/>
                <w:szCs w:val="20"/>
                <w:lang w:val="en-GB" w:eastAsia="en-GB"/>
              </w:rPr>
              <w:t>concurrentMeasGap-r17</w:t>
            </w:r>
            <w:r>
              <w:rPr>
                <w:rFonts w:hint="default" w:ascii="Times New Roman" w:hAnsi="Times New Roman" w:eastAsia="?? ??" w:cs="Times New Roman"/>
                <w:sz w:val="20"/>
                <w:szCs w:val="20"/>
                <w:lang w:val="en-GB" w:eastAsia="en-GB"/>
              </w:rPr>
              <w:t xml:space="preserve"> or w</w:t>
            </w:r>
            <w:r>
              <w:rPr>
                <w:rFonts w:hint="default" w:ascii="Times New Roman" w:hAnsi="Times New Roman" w:eastAsia="Times New Roman" w:cs="Times New Roman"/>
                <w:sz w:val="20"/>
                <w:szCs w:val="20"/>
                <w:lang w:val="en-GB" w:eastAsia="en-GB"/>
              </w:rPr>
              <w:t xml:space="preserve">hen </w:t>
            </w:r>
            <w:r>
              <w:rPr>
                <w:rFonts w:hint="default" w:ascii="Times New Roman" w:hAnsi="Times New Roman" w:eastAsia="?? ??" w:cs="Times New Roman"/>
                <w:sz w:val="20"/>
                <w:szCs w:val="20"/>
                <w:lang w:val="en-GB" w:eastAsia="en-GB"/>
              </w:rPr>
              <w:t>concurrent gaps are not configured,</w:t>
            </w:r>
          </w:p>
          <w:p w14:paraId="44E48644">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P=</w:t>
            </w:r>
            <m:oMath>
              <m:f>
                <m:fPr>
                  <m:ctrlPr>
                    <w:rPr>
                      <w:rFonts w:hint="default" w:ascii="Cambria Math" w:hAnsi="Cambria Math" w:cs="Times New Roman"/>
                      <w:i/>
                      <w:sz w:val="20"/>
                      <w:szCs w:val="20"/>
                    </w:rPr>
                  </m:ctrlPr>
                </m:fPr>
                <m:num>
                  <m:r>
                    <m:rPr/>
                    <w:rPr>
                      <w:rFonts w:hint="default" w:ascii="Cambria Math" w:hAnsi="Cambria Math" w:cs="Times New Roman"/>
                      <w:sz w:val="20"/>
                      <w:szCs w:val="20"/>
                    </w:rPr>
                    <m:t>1</m:t>
                  </m:r>
                  <m:ctrlPr>
                    <w:rPr>
                      <w:rFonts w:hint="default" w:ascii="Cambria Math" w:hAnsi="Cambria Math" w:cs="Times New Roman"/>
                      <w:i/>
                      <w:sz w:val="20"/>
                      <w:szCs w:val="20"/>
                    </w:rPr>
                  </m:ctrlPr>
                </m:num>
                <m:den>
                  <m:r>
                    <m:rPr/>
                    <w:rPr>
                      <w:rFonts w:hint="default" w:ascii="Cambria Math" w:hAnsi="Cambria Math" w:cs="Times New Roman"/>
                      <w:sz w:val="20"/>
                      <w:szCs w:val="20"/>
                    </w:rPr>
                    <m:t>1−</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T</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SSB</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r>
                        <m:rPr>
                          <m:sty m:val="p"/>
                        </m:rPr>
                        <w:rPr>
                          <w:rFonts w:hint="default" w:ascii="Cambria Math" w:hAnsi="Cambria Math" w:cs="Times New Roman"/>
                          <w:sz w:val="20"/>
                          <w:szCs w:val="20"/>
                        </w:rPr>
                        <m:t>xGP</m:t>
                      </m:r>
                      <m:ctrlPr>
                        <w:rPr>
                          <w:rFonts w:hint="default" w:ascii="Cambria Math" w:hAnsi="Cambria Math" w:cs="Times New Roman"/>
                          <w:sz w:val="20"/>
                          <w:szCs w:val="20"/>
                        </w:rPr>
                      </m:ctrlPr>
                    </m:den>
                  </m:f>
                  <m:ctrlPr>
                    <w:rPr>
                      <w:rFonts w:hint="default" w:ascii="Cambria Math" w:hAnsi="Cambria Math" w:cs="Times New Roman"/>
                      <w:i/>
                      <w:sz w:val="20"/>
                      <w:szCs w:val="20"/>
                    </w:rPr>
                  </m:ctrlPr>
                </m:den>
              </m:f>
            </m:oMath>
            <w:r>
              <w:rPr>
                <w:rFonts w:hint="default" w:ascii="Times New Roman" w:hAnsi="Times New Roman" w:eastAsia="Times New Roman" w:cs="Times New Roman"/>
                <w:sz w:val="20"/>
                <w:szCs w:val="20"/>
                <w:lang w:val="en-GB" w:eastAsia="en-GB" w:bidi="ar-SA"/>
              </w:rPr>
              <w:t xml:space="preserve">, when in the monitored cell there are </w:t>
            </w:r>
            <w:r>
              <w:rPr>
                <w:rFonts w:hint="default" w:ascii="Times New Roman" w:hAnsi="Times New Roman" w:eastAsia="Times New Roman" w:cs="Times New Roman"/>
                <w:sz w:val="20"/>
                <w:szCs w:val="20"/>
                <w:lang w:val="en-GB" w:eastAsia="zh-TW" w:bidi="ar-SA"/>
              </w:rPr>
              <w:t>GAP</w:t>
            </w:r>
            <w:r>
              <w:rPr>
                <w:rFonts w:hint="default" w:ascii="Times New Roman" w:hAnsi="Times New Roman" w:eastAsia="Times New Roman" w:cs="Times New Roman"/>
                <w:sz w:val="20"/>
                <w:szCs w:val="20"/>
                <w:lang w:val="en-GB" w:eastAsia="en-GB" w:bidi="ar-SA"/>
              </w:rPr>
              <w:t>s configured for intra-frequency or inter-frequency, which are overlapping with some but not all occasions of the SSB; and</w:t>
            </w:r>
          </w:p>
          <w:p w14:paraId="1688E897">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 xml:space="preserve">P=1 when in the monitored cell there are no </w:t>
            </w:r>
            <w:r>
              <w:rPr>
                <w:rFonts w:hint="default" w:ascii="Times New Roman" w:hAnsi="Times New Roman" w:eastAsia="Times New Roman" w:cs="Times New Roman"/>
                <w:sz w:val="20"/>
                <w:szCs w:val="20"/>
                <w:lang w:val="en-GB" w:eastAsia="zh-TW" w:bidi="ar-SA"/>
              </w:rPr>
              <w:t>GAP</w:t>
            </w:r>
            <w:r>
              <w:rPr>
                <w:rFonts w:hint="default" w:ascii="Times New Roman" w:hAnsi="Times New Roman" w:eastAsia="Times New Roman" w:cs="Times New Roman"/>
                <w:sz w:val="20"/>
                <w:szCs w:val="20"/>
                <w:lang w:val="en-GB" w:eastAsia="en-GB" w:bidi="ar-SA"/>
              </w:rPr>
              <w:t>s overlapping with any occasion of the SSB.</w:t>
            </w:r>
          </w:p>
          <w:p w14:paraId="4A184A6D">
            <w:pPr>
              <w:overflowPunct w:val="0"/>
              <w:autoSpaceDE w:val="0"/>
              <w:autoSpaceDN w:val="0"/>
              <w:adjustRightInd w:val="0"/>
              <w:spacing w:after="180"/>
              <w:ind w:left="283"/>
              <w:textAlignment w:val="baseline"/>
              <w:rPr>
                <w:rFonts w:hint="default" w:ascii="Times New Roman" w:hAnsi="Times New Roman" w:eastAsia="Times New Roman" w:cs="Times New Roman"/>
                <w:sz w:val="20"/>
                <w:szCs w:val="20"/>
                <w:lang w:val="en-GB" w:eastAsia="en-GB"/>
              </w:rPr>
            </w:pPr>
            <w:r>
              <w:rPr>
                <w:rFonts w:hint="default" w:ascii="Times New Roman" w:hAnsi="Times New Roman" w:eastAsia="Times New Roman" w:cs="Times New Roman"/>
                <w:sz w:val="20"/>
                <w:szCs w:val="20"/>
                <w:lang w:val="en-GB" w:eastAsia="en-GB"/>
              </w:rPr>
              <w:t>Where:</w:t>
            </w:r>
          </w:p>
          <w:p w14:paraId="49582A48">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T</w:t>
            </w:r>
            <w:r>
              <w:rPr>
                <w:rFonts w:hint="default" w:ascii="Times New Roman" w:hAnsi="Times New Roman" w:eastAsia="Times New Roman" w:cs="Times New Roman"/>
                <w:sz w:val="20"/>
                <w:szCs w:val="20"/>
                <w:vertAlign w:val="subscript"/>
                <w:lang w:val="en-GB" w:eastAsia="en-GB" w:bidi="ar-SA"/>
              </w:rPr>
              <w:t>SSB</w:t>
            </w:r>
            <w:r>
              <w:rPr>
                <w:rFonts w:hint="default" w:ascii="Times New Roman" w:hAnsi="Times New Roman" w:eastAsia="Times New Roman" w:cs="Times New Roman"/>
                <w:sz w:val="20"/>
                <w:szCs w:val="20"/>
                <w:lang w:val="en-GB" w:eastAsia="en-GB" w:bidi="ar-SA"/>
              </w:rPr>
              <w:t xml:space="preserve"> = ssb-periodicityServingCell of the serving cell</w:t>
            </w:r>
          </w:p>
          <w:p w14:paraId="55D85CBE">
            <w:pPr>
              <w:overflowPunct w:val="0"/>
              <w:autoSpaceDE w:val="0"/>
              <w:autoSpaceDN w:val="0"/>
              <w:adjustRightInd w:val="0"/>
              <w:spacing w:after="180"/>
              <w:ind w:left="851" w:hanging="284"/>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t>
            </w:r>
            <w:r>
              <w:rPr>
                <w:rFonts w:hint="default" w:ascii="Times New Roman" w:hAnsi="Times New Roman" w:eastAsia="Times New Roman" w:cs="Times New Roman"/>
                <w:sz w:val="20"/>
                <w:szCs w:val="20"/>
                <w:lang w:val="en-GB" w:eastAsia="en-GB" w:bidi="ar-SA"/>
              </w:rPr>
              <w:tab/>
            </w:r>
            <w:r>
              <w:rPr>
                <w:rFonts w:hint="default" w:ascii="Times New Roman" w:hAnsi="Times New Roman" w:eastAsia="Times New Roman" w:cs="Times New Roman"/>
                <w:sz w:val="20"/>
                <w:szCs w:val="20"/>
                <w:lang w:val="en-GB" w:eastAsia="en-GB" w:bidi="ar-SA"/>
              </w:rPr>
              <w:t xml:space="preserve">an SSB or an SMTC occasion is considered to be overlapped with the GAP if it overlaps a measurement gap occasion, and </w:t>
            </w:r>
          </w:p>
          <w:p w14:paraId="226413A4">
            <w:pPr>
              <w:tabs>
                <w:tab w:val="left" w:pos="1134"/>
              </w:tabs>
              <w:spacing w:before="60"/>
              <w:jc w:val="both"/>
              <w:rPr>
                <w:rFonts w:hint="default" w:eastAsia="等线"/>
                <w:sz w:val="20"/>
                <w:szCs w:val="20"/>
                <w:vertAlign w:val="baseline"/>
                <w:lang w:val="en-US" w:eastAsia="zh-CN"/>
              </w:rPr>
            </w:pPr>
            <w:r>
              <w:rPr>
                <w:rFonts w:hint="default" w:ascii="Times New Roman" w:hAnsi="Times New Roman" w:eastAsia="Times New Roman" w:cs="Times New Roman"/>
                <w:sz w:val="20"/>
                <w:szCs w:val="20"/>
                <w:lang w:val="en-GB" w:eastAsia="zh-TW" w:bidi="ar-SA"/>
              </w:rPr>
              <w:t>-</w:t>
            </w:r>
            <w:r>
              <w:rPr>
                <w:rFonts w:hint="default" w:ascii="Times New Roman" w:hAnsi="Times New Roman" w:eastAsia="Times New Roman" w:cs="Times New Roman"/>
                <w:sz w:val="20"/>
                <w:szCs w:val="20"/>
                <w:lang w:val="en-GB" w:eastAsia="zh-TW" w:bidi="ar-SA"/>
              </w:rPr>
              <w:tab/>
            </w:r>
            <w:r>
              <w:rPr>
                <w:rFonts w:hint="default" w:ascii="Times New Roman" w:hAnsi="Times New Roman" w:eastAsia="Times New Roman" w:cs="Times New Roman"/>
                <w:sz w:val="20"/>
                <w:szCs w:val="20"/>
                <w:lang w:val="en-GB" w:eastAsia="zh-TW" w:bidi="ar-SA"/>
              </w:rPr>
              <w:t>xRP = MGRP</w:t>
            </w:r>
          </w:p>
        </w:tc>
      </w:tr>
    </w:tbl>
    <w:p w14:paraId="078A8282">
      <w:pPr>
        <w:tabs>
          <w:tab w:val="left" w:pos="1134"/>
        </w:tabs>
        <w:spacing w:before="156" w:beforeLines="50"/>
        <w:jc w:val="both"/>
        <w:rPr>
          <w:rFonts w:hint="eastAsia" w:ascii="Times New Roman" w:hAnsi="Times New Roman" w:eastAsia="等线" w:cs="Times New Roman"/>
          <w:b/>
          <w:bCs/>
          <w:i/>
          <w:iCs/>
          <w:sz w:val="20"/>
          <w:szCs w:val="20"/>
          <w:lang w:val="en-US" w:eastAsia="zh-CN"/>
        </w:rPr>
      </w:pPr>
      <w:r>
        <w:rPr>
          <w:rFonts w:hint="eastAsia" w:eastAsia="等线" w:cs="Times New Roman"/>
          <w:b/>
          <w:bCs/>
          <w:i/>
          <w:iCs/>
          <w:sz w:val="20"/>
          <w:szCs w:val="20"/>
          <w:lang w:val="en-US" w:eastAsia="zh-CN"/>
        </w:rPr>
        <w:t>Observation 1</w:t>
      </w:r>
      <w:r>
        <w:rPr>
          <w:rFonts w:hint="eastAsia" w:ascii="Times New Roman" w:hAnsi="Times New Roman" w:eastAsia="等线" w:cs="Times New Roman"/>
          <w:b/>
          <w:bCs/>
          <w:i/>
          <w:iCs/>
          <w:sz w:val="20"/>
          <w:szCs w:val="20"/>
          <w:lang w:val="en-US" w:eastAsia="zh-CN"/>
        </w:rPr>
        <w:t>:</w:t>
      </w:r>
      <w:r>
        <w:rPr>
          <w:rFonts w:hint="eastAsia" w:eastAsia="等线" w:cs="Times New Roman"/>
          <w:b/>
          <w:bCs/>
          <w:i/>
          <w:iCs/>
          <w:sz w:val="20"/>
          <w:szCs w:val="20"/>
          <w:lang w:val="en-US" w:eastAsia="zh-CN"/>
        </w:rPr>
        <w:t xml:space="preserve"> In each components of SCell </w:t>
      </w:r>
      <w:r>
        <w:rPr>
          <w:rFonts w:hint="eastAsia" w:ascii="Times New Roman" w:hAnsi="Times New Roman" w:eastAsia="等线" w:cs="Times New Roman"/>
          <w:b/>
          <w:bCs/>
          <w:i/>
          <w:iCs/>
          <w:sz w:val="20"/>
          <w:szCs w:val="20"/>
          <w:lang w:val="en-US" w:eastAsia="zh-CN"/>
        </w:rPr>
        <w:t>activation delay requirements</w:t>
      </w:r>
      <w:r>
        <w:rPr>
          <w:rFonts w:hint="eastAsia" w:eastAsia="等线" w:cs="Times New Roman"/>
          <w:b/>
          <w:bCs/>
          <w:i/>
          <w:iCs/>
          <w:sz w:val="20"/>
          <w:szCs w:val="20"/>
          <w:lang w:val="en-US" w:eastAsia="zh-CN"/>
        </w:rPr>
        <w:t xml:space="preserve">, only the </w:t>
      </w:r>
      <w:r>
        <w:rPr>
          <w:rFonts w:hint="eastAsia" w:eastAsia="等线"/>
          <w:b/>
          <w:bCs/>
          <w:i/>
          <w:iCs/>
          <w:sz w:val="20"/>
          <w:szCs w:val="20"/>
          <w:lang w:val="en-US" w:eastAsia="zh-CN"/>
        </w:rPr>
        <w:t>P value of</w:t>
      </w:r>
      <w:r>
        <w:rPr>
          <w:rFonts w:hint="eastAsia" w:eastAsia="等线"/>
          <w:b/>
          <w:bCs/>
          <w:i/>
          <w:iCs/>
          <w:sz w:val="20"/>
          <w:szCs w:val="20"/>
          <w:highlight w:val="none"/>
          <w:lang w:val="en-US" w:eastAsia="zh-CN"/>
        </w:rPr>
        <w:t xml:space="preserve"> </w:t>
      </w:r>
      <w:r>
        <w:rPr>
          <w:rFonts w:hint="default" w:eastAsia="等线"/>
          <w:b/>
          <w:bCs/>
          <w:i/>
          <w:iCs/>
          <w:sz w:val="20"/>
          <w:szCs w:val="20"/>
          <w:highlight w:val="none"/>
          <w:lang w:val="en-US" w:eastAsia="zh-CN"/>
        </w:rPr>
        <w:t>‘</w:t>
      </w:r>
      <w:r>
        <w:rPr>
          <w:b/>
          <w:bCs/>
          <w:i/>
          <w:iCs/>
          <w:sz w:val="20"/>
          <w:szCs w:val="20"/>
          <w:highlight w:val="none"/>
          <w:lang w:val="en-US" w:eastAsia="zh-CN"/>
        </w:rPr>
        <w:t>T</w:t>
      </w:r>
      <w:r>
        <w:rPr>
          <w:b/>
          <w:bCs/>
          <w:i/>
          <w:iCs/>
          <w:sz w:val="20"/>
          <w:szCs w:val="20"/>
          <w:highlight w:val="none"/>
          <w:vertAlign w:val="subscript"/>
          <w:lang w:val="en-US" w:eastAsia="zh-CN"/>
        </w:rPr>
        <w:t>L1-RSRP, measure</w:t>
      </w:r>
      <w:r>
        <w:rPr>
          <w:rFonts w:hint="default" w:eastAsia="等线"/>
          <w:b/>
          <w:bCs/>
          <w:i/>
          <w:iCs/>
          <w:sz w:val="20"/>
          <w:szCs w:val="20"/>
          <w:highlight w:val="none"/>
          <w:lang w:val="en-US" w:eastAsia="zh-CN"/>
        </w:rPr>
        <w:t>’</w:t>
      </w:r>
      <w:r>
        <w:rPr>
          <w:rFonts w:hint="eastAsia" w:eastAsia="等线"/>
          <w:b/>
          <w:bCs/>
          <w:i/>
          <w:iCs/>
          <w:sz w:val="20"/>
          <w:szCs w:val="20"/>
          <w:highlight w:val="none"/>
          <w:lang w:val="en-US" w:eastAsia="zh-CN"/>
        </w:rPr>
        <w:t xml:space="preserve"> will pending on the ATG UE antenna type on SCC, while this impact has already been identified and specified in R18</w:t>
      </w:r>
      <w:r>
        <w:rPr>
          <w:rFonts w:hint="eastAsia" w:ascii="Times New Roman" w:hAnsi="Times New Roman" w:eastAsia="等线" w:cs="Times New Roman"/>
          <w:b/>
          <w:bCs/>
          <w:i/>
          <w:iCs/>
          <w:sz w:val="20"/>
          <w:szCs w:val="20"/>
          <w:lang w:val="en-US" w:eastAsia="zh-CN"/>
        </w:rPr>
        <w:t>.</w:t>
      </w:r>
    </w:p>
    <w:p w14:paraId="47837952">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eastAsia="等线" w:cs="Times New Roman"/>
          <w:b/>
          <w:bCs/>
          <w:i/>
          <w:iCs/>
          <w:sz w:val="20"/>
          <w:szCs w:val="20"/>
          <w:lang w:val="en-US" w:eastAsia="zh-CN"/>
        </w:rPr>
        <w:t xml:space="preserve">Proposal 7: Refer the definition of </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T</w:t>
      </w:r>
      <w:r>
        <w:rPr>
          <w:rFonts w:hint="eastAsia" w:eastAsia="等线" w:cs="Times New Roman"/>
          <w:b/>
          <w:bCs/>
          <w:i/>
          <w:iCs/>
          <w:sz w:val="20"/>
          <w:szCs w:val="20"/>
          <w:vertAlign w:val="subscript"/>
          <w:lang w:val="en-US" w:eastAsia="zh-CN"/>
        </w:rPr>
        <w:t>L1-RSRP, measure</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 xml:space="preserve"> to the ATG Clause 9.5D.</w:t>
      </w:r>
    </w:p>
    <w:p w14:paraId="451A34DB">
      <w:pPr>
        <w:tabs>
          <w:tab w:val="left" w:pos="1134"/>
        </w:tabs>
        <w:spacing w:before="60"/>
        <w:jc w:val="both"/>
        <w:rPr>
          <w:rFonts w:hint="eastAsia" w:eastAsia="等线"/>
          <w:sz w:val="20"/>
          <w:szCs w:val="20"/>
          <w:highlight w:val="none"/>
          <w:lang w:val="en-US" w:eastAsia="zh-CN"/>
        </w:rPr>
      </w:pPr>
      <w:r>
        <w:rPr>
          <w:rFonts w:hint="eastAsia" w:eastAsia="等线"/>
          <w:sz w:val="20"/>
          <w:szCs w:val="20"/>
          <w:highlight w:val="none"/>
          <w:lang w:val="en-US" w:eastAsia="zh-CN"/>
        </w:rPr>
        <w:t xml:space="preserve">For the other components, </w:t>
      </w:r>
      <w:r>
        <w:rPr>
          <w:rFonts w:hint="eastAsia" w:eastAsia="等线"/>
          <w:sz w:val="20"/>
          <w:szCs w:val="20"/>
          <w:lang w:val="en-US" w:eastAsia="zh-CN"/>
        </w:rPr>
        <w:t>due to the UE actions related to the activation command will be applied at the first opportunities once SCell is activated, and UE can perform the deactivated SCell beam steering based on the serving cell location information, we think the activation delay requirements will not be impacted by ATG UE antenna type.</w:t>
      </w:r>
      <w:r>
        <w:rPr>
          <w:rFonts w:hint="eastAsia" w:eastAsia="等线"/>
          <w:sz w:val="20"/>
          <w:szCs w:val="20"/>
          <w:highlight w:val="none"/>
          <w:lang w:val="en-US" w:eastAsia="zh-CN"/>
        </w:rPr>
        <w:t xml:space="preserve"> </w:t>
      </w:r>
    </w:p>
    <w:p w14:paraId="4761EB66">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eastAsia="等线" w:cs="Times New Roman"/>
          <w:b/>
          <w:bCs/>
          <w:i/>
          <w:iCs/>
          <w:sz w:val="20"/>
          <w:szCs w:val="20"/>
          <w:lang w:val="en-US" w:eastAsia="zh-CN"/>
        </w:rPr>
        <w:t>Pr</w:t>
      </w:r>
      <w:r>
        <w:rPr>
          <w:rFonts w:hint="eastAsia" w:eastAsia="等线"/>
          <w:b/>
          <w:bCs/>
          <w:i/>
          <w:iCs/>
          <w:sz w:val="20"/>
          <w:szCs w:val="20"/>
          <w:highlight w:val="none"/>
          <w:lang w:val="en-US" w:eastAsia="zh-CN"/>
        </w:rPr>
        <w:t>oposal 8: For SCell activation delay requirements, no other impact caused by ATG UE antenna type.</w:t>
      </w:r>
    </w:p>
    <w:p w14:paraId="44510F41">
      <w:pPr>
        <w:keepNext w:val="0"/>
        <w:keepLines w:val="0"/>
        <w:pageBreakBefore w:val="0"/>
        <w:widowControl/>
        <w:kinsoku/>
        <w:wordWrap/>
        <w:overflowPunct/>
        <w:topLinePunct w:val="0"/>
        <w:autoSpaceDE/>
        <w:bidi w:val="0"/>
        <w:adjustRightInd/>
        <w:spacing w:after="60"/>
        <w:textAlignment w:val="auto"/>
        <w:rPr>
          <w:rFonts w:hint="eastAsia" w:ascii="Times New Roman" w:hAnsi="Times New Roman" w:eastAsia="Times New Roman" w:cs="Times New Roman"/>
          <w:b/>
          <w:i/>
          <w:iCs/>
          <w:sz w:val="20"/>
          <w:szCs w:val="20"/>
          <w:u w:val="single"/>
          <w:lang w:eastAsia="ko-KR"/>
        </w:rPr>
      </w:pPr>
    </w:p>
    <w:p w14:paraId="3FB8BAFB">
      <w:pPr>
        <w:rPr>
          <w:b/>
          <w:i/>
          <w:iCs/>
          <w:sz w:val="20"/>
          <w:szCs w:val="20"/>
          <w:u w:val="single"/>
          <w:lang w:val="en-US" w:eastAsia="zh-CN"/>
        </w:rPr>
      </w:pPr>
      <w:r>
        <w:rPr>
          <w:rFonts w:hint="eastAsia"/>
          <w:b/>
          <w:i/>
          <w:iCs/>
          <w:sz w:val="20"/>
          <w:szCs w:val="20"/>
          <w:u w:val="single"/>
          <w:lang w:val="en-US" w:eastAsia="zh-CN"/>
        </w:rPr>
        <w:t>Issue 1-3-3: SCell Addition/Activation mechanism</w:t>
      </w:r>
    </w:p>
    <w:p w14:paraId="405E2735">
      <w:pPr>
        <w:rPr>
          <w:rFonts w:eastAsia="等线"/>
          <w:i/>
          <w:iCs/>
          <w:sz w:val="20"/>
          <w:szCs w:val="20"/>
          <w:highlight w:val="yellow"/>
          <w:lang w:val="en-US" w:eastAsia="zh-CN"/>
        </w:rPr>
      </w:pPr>
      <w:r>
        <w:rPr>
          <w:rFonts w:hint="eastAsia" w:eastAsia="等线"/>
          <w:i/>
          <w:iCs/>
          <w:sz w:val="20"/>
          <w:szCs w:val="20"/>
          <w:highlight w:val="yellow"/>
          <w:lang w:val="en-US" w:eastAsia="zh-CN"/>
        </w:rPr>
        <w:t>FFS</w:t>
      </w:r>
    </w:p>
    <w:p w14:paraId="0FFEAC05">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1: Define the corresponding enhanced requirements with some conditions, where the measurements of SCell addition and scheduling restrictions on neighbor cell measurements on candidate SCC can be omitted, and it depends on UE to apply these requirements.</w:t>
      </w:r>
    </w:p>
    <w:p w14:paraId="1C593EBE">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2: Further consider distance triggered SCell addition and/or activation, which can be achieved through network configuration of SCell addition and/or activation condition </w:t>
      </w:r>
    </w:p>
    <w:p w14:paraId="342D7A14">
      <w:pPr>
        <w:numPr>
          <w:ilvl w:val="0"/>
          <w:numId w:val="5"/>
        </w:numPr>
        <w:spacing w:after="120"/>
        <w:ind w:left="600"/>
        <w:rPr>
          <w:rFonts w:eastAsia="宋体"/>
          <w:i/>
          <w:iCs/>
          <w:sz w:val="20"/>
          <w:szCs w:val="20"/>
          <w:lang w:val="en-US" w:eastAsia="zh-CN"/>
        </w:rPr>
      </w:pPr>
      <w:r>
        <w:rPr>
          <w:rFonts w:hint="eastAsia" w:eastAsia="宋体"/>
          <w:i/>
          <w:iCs/>
          <w:sz w:val="20"/>
          <w:szCs w:val="20"/>
          <w:lang w:val="en-US" w:eastAsia="zh-CN"/>
        </w:rPr>
        <w:t>Proposal</w:t>
      </w:r>
      <w:r>
        <w:rPr>
          <w:rFonts w:eastAsia="宋体"/>
          <w:i/>
          <w:iCs/>
          <w:sz w:val="20"/>
          <w:szCs w:val="20"/>
          <w:lang w:val="en-US" w:eastAsia="zh-CN"/>
        </w:rPr>
        <w:t xml:space="preserve"> 3: Should not consider distance triggered SCell addition and/or activation; existing activation methods are sufficient </w:t>
      </w:r>
    </w:p>
    <w:p w14:paraId="52A21D68">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With LOS propagation condition and co-located CA deployment, the coverage of PCell and SCell are relatively fixed, as shown in figure below.</w:t>
      </w:r>
    </w:p>
    <w:p w14:paraId="63F5A19C">
      <w:pPr>
        <w:tabs>
          <w:tab w:val="left" w:pos="1134"/>
        </w:tabs>
        <w:spacing w:before="60"/>
        <w:jc w:val="both"/>
      </w:pPr>
      <w:r>
        <w:drawing>
          <wp:inline distT="0" distB="0" distL="114300" distR="114300">
            <wp:extent cx="5779135" cy="1938655"/>
            <wp:effectExtent l="0" t="0" r="1206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79135" cy="1938655"/>
                    </a:xfrm>
                    <a:prstGeom prst="rect">
                      <a:avLst/>
                    </a:prstGeom>
                    <a:noFill/>
                    <a:ln>
                      <a:noFill/>
                    </a:ln>
                  </pic:spPr>
                </pic:pic>
              </a:graphicData>
            </a:graphic>
          </wp:inline>
        </w:drawing>
      </w:r>
    </w:p>
    <w:p w14:paraId="0373D7EC">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sz w:val="20"/>
          <w:szCs w:val="20"/>
          <w:lang w:val="en-US" w:eastAsia="zh-CN"/>
        </w:rPr>
      </w:pPr>
      <w:r>
        <w:rPr>
          <w:rFonts w:hint="eastAsia" w:eastAsia="等线"/>
          <w:sz w:val="20"/>
          <w:szCs w:val="20"/>
          <w:lang w:val="en-US" w:eastAsia="zh-CN"/>
        </w:rPr>
        <w:t>In this case, SCell quality is highly related with distance between UE and cell center. We propose to consider distance triggered SCell addition and/or activation, which has following advantages:</w:t>
      </w:r>
    </w:p>
    <w:p w14:paraId="4E07F220">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1. helping UE to reduce power consumption from measurement for SCell addition and/or activation.</w:t>
      </w:r>
    </w:p>
    <w:p w14:paraId="3F7513D4">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2. For ATG UE with antenna array in intra-band CA scenario, and for ATG UE with an antenna array on the bands of PCC and SCC and one common Rx beam assumed in inter-band CA scenario, due to measurement for SCell addition and/or activation can be omitted, no need to apply scheduling restriction for neighbour cell measurement on candidate SCC, throughput gain can be achieved.</w:t>
      </w:r>
    </w:p>
    <w:p w14:paraId="4CDBB6F3">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pPr>
      <w:r>
        <w:rPr>
          <w:rFonts w:hint="eastAsia" w:eastAsia="等线"/>
          <w:sz w:val="20"/>
          <w:szCs w:val="20"/>
          <w:lang w:val="en-US" w:eastAsia="zh-CN"/>
        </w:rPr>
        <w:t>The distance triggered SCell addition and/or activation can be achieved through network configuration of SCell addition and/or activation condition, which similar as distance condition in location-based CHO. If the distance between UE and the configured reference point is less than the threshold, the condition is fulfilled, UE can add and/or active the SCell automatically.</w:t>
      </w:r>
    </w:p>
    <w:p w14:paraId="4A522FA8">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After UE add and/or active the SCell, network can further active or schedule the DL/UL at this SCell, so it is necessary to inform network about the SCell state at UE side. Therefore, UE should sent the SCell addition/activation confirmation message to network after it add and/or active the SCell automatically.</w:t>
      </w:r>
    </w:p>
    <w:p w14:paraId="328B0814">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9</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To save power and avoid throughput loss caused by measurement for SCell addition and/or activation, introduce distance triggered SCell addition and/or activation, which can be achieved through network configuration of SCell addition and/or activation condition. After the condition is fulfilled at UE side, UE can add and/or active the SCell automatically, and then sent the SCell addition/activation confirmation message to network.</w:t>
      </w:r>
    </w:p>
    <w:p w14:paraId="33A565B4">
      <w:pPr>
        <w:numPr>
          <w:ilvl w:val="0"/>
          <w:numId w:val="0"/>
        </w:numPr>
        <w:rPr>
          <w:rFonts w:hint="default"/>
          <w:b/>
          <w:bCs/>
          <w:i/>
          <w:iCs/>
          <w:sz w:val="20"/>
          <w:szCs w:val="20"/>
          <w:lang w:val="en-US" w:eastAsia="zh-CN"/>
        </w:rPr>
      </w:pPr>
    </w:p>
    <w:p w14:paraId="013CD88A">
      <w:pPr>
        <w:pStyle w:val="3"/>
        <w:numPr>
          <w:ilvl w:val="1"/>
          <w:numId w:val="4"/>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default" w:ascii="Times New Roman" w:hAnsi="Times New Roman" w:eastAsia="宋体" w:cs="Times New Roman"/>
          <w:b w:val="0"/>
          <w:bCs w:val="0"/>
          <w:kern w:val="0"/>
          <w:sz w:val="36"/>
          <w:szCs w:val="36"/>
          <w:lang w:val="en-US" w:eastAsia="zh-CN"/>
        </w:rPr>
      </w:pPr>
      <w:r>
        <w:rPr>
          <w:rFonts w:hint="eastAsia" w:ascii="Times New Roman" w:hAnsi="Times New Roman" w:eastAsia="宋体" w:cs="Times New Roman"/>
          <w:b w:val="0"/>
          <w:bCs w:val="0"/>
          <w:kern w:val="0"/>
          <w:sz w:val="36"/>
          <w:szCs w:val="36"/>
          <w:lang w:val="en-US" w:eastAsia="zh-CN"/>
        </w:rPr>
        <w:t>Measurement procedure requirement</w:t>
      </w:r>
    </w:p>
    <w:p w14:paraId="4F7E7B7C">
      <w:pPr>
        <w:overflowPunct w:val="0"/>
        <w:autoSpaceDE w:val="0"/>
        <w:autoSpaceDN w:val="0"/>
        <w:adjustRightInd w:val="0"/>
        <w:spacing w:after="180"/>
        <w:textAlignment w:val="baseline"/>
        <w:rPr>
          <w:rFonts w:eastAsia="Times New Roman"/>
          <w:b/>
          <w:i/>
          <w:iCs/>
          <w:sz w:val="20"/>
          <w:szCs w:val="20"/>
          <w:u w:val="single"/>
          <w:lang w:val="en-US" w:eastAsia="zh-CN"/>
        </w:rPr>
      </w:pPr>
      <w:r>
        <w:rPr>
          <w:rFonts w:hint="eastAsia" w:eastAsia="Times New Roman"/>
          <w:b/>
          <w:i/>
          <w:iCs/>
          <w:sz w:val="20"/>
          <w:szCs w:val="20"/>
          <w:u w:val="single"/>
          <w:lang w:val="en-US" w:eastAsia="zh-CN"/>
        </w:rPr>
        <w:t>Issue 1-4-4: Deactivated SCell measurement</w:t>
      </w:r>
    </w:p>
    <w:p w14:paraId="757DE9C9">
      <w:pPr>
        <w:overflowPunct w:val="0"/>
        <w:autoSpaceDE w:val="0"/>
        <w:autoSpaceDN w:val="0"/>
        <w:adjustRightInd w:val="0"/>
        <w:snapToGrid w:val="0"/>
        <w:spacing w:after="180"/>
        <w:textAlignment w:val="baseline"/>
        <w:rPr>
          <w:rFonts w:eastAsia="Times New Roman"/>
          <w:i/>
          <w:iCs/>
          <w:sz w:val="20"/>
          <w:szCs w:val="20"/>
          <w:highlight w:val="green"/>
          <w:lang w:val="en-GB" w:eastAsia="zh-CN"/>
        </w:rPr>
      </w:pPr>
      <w:r>
        <w:rPr>
          <w:rFonts w:eastAsia="Times New Roman"/>
          <w:i/>
          <w:iCs/>
          <w:sz w:val="20"/>
          <w:szCs w:val="20"/>
          <w:highlight w:val="green"/>
          <w:lang w:val="en-GB" w:eastAsia="zh-CN"/>
        </w:rPr>
        <w:t>Agreement:</w:t>
      </w:r>
    </w:p>
    <w:p w14:paraId="4E8260BF">
      <w:pPr>
        <w:numPr>
          <w:ilvl w:val="0"/>
          <w:numId w:val="5"/>
        </w:numPr>
        <w:overflowPunct w:val="0"/>
        <w:autoSpaceDE w:val="0"/>
        <w:autoSpaceDN w:val="0"/>
        <w:adjustRightInd w:val="0"/>
        <w:spacing w:after="120"/>
        <w:ind w:left="600"/>
        <w:textAlignment w:val="baseline"/>
        <w:rPr>
          <w:rFonts w:eastAsia="宋体"/>
          <w:i/>
          <w:iCs/>
          <w:sz w:val="20"/>
          <w:szCs w:val="20"/>
          <w:lang w:val="en-US" w:eastAsia="zh-CN"/>
        </w:rPr>
      </w:pPr>
      <w:r>
        <w:rPr>
          <w:rFonts w:hint="eastAsia" w:eastAsia="宋体"/>
          <w:i/>
          <w:iCs/>
          <w:sz w:val="20"/>
          <w:szCs w:val="20"/>
          <w:lang w:val="en-US" w:eastAsia="zh-CN"/>
        </w:rPr>
        <w:t>beam sweeping factor N1 is needed.</w:t>
      </w:r>
    </w:p>
    <w:p w14:paraId="09157443">
      <w:pPr>
        <w:numPr>
          <w:ilvl w:val="0"/>
          <w:numId w:val="5"/>
        </w:numPr>
        <w:overflowPunct w:val="0"/>
        <w:autoSpaceDE w:val="0"/>
        <w:autoSpaceDN w:val="0"/>
        <w:adjustRightInd w:val="0"/>
        <w:spacing w:after="120"/>
        <w:ind w:left="600"/>
        <w:textAlignment w:val="baseline"/>
        <w:rPr>
          <w:rFonts w:eastAsia="宋体"/>
          <w:i/>
          <w:iCs/>
          <w:sz w:val="20"/>
          <w:szCs w:val="20"/>
          <w:lang w:val="en-US" w:eastAsia="ko-KR"/>
        </w:rPr>
      </w:pPr>
      <w:r>
        <w:rPr>
          <w:rFonts w:hint="eastAsia" w:eastAsia="宋体"/>
          <w:i/>
          <w:iCs/>
          <w:sz w:val="20"/>
          <w:szCs w:val="20"/>
          <w:highlight w:val="yellow"/>
          <w:lang w:val="en-US" w:eastAsia="zh-CN"/>
        </w:rPr>
        <w:t>FFS</w:t>
      </w:r>
      <w:r>
        <w:rPr>
          <w:rFonts w:hint="eastAsia" w:eastAsia="宋体"/>
          <w:i/>
          <w:iCs/>
          <w:sz w:val="20"/>
          <w:szCs w:val="20"/>
          <w:lang w:val="en-US" w:eastAsia="zh-CN"/>
        </w:rPr>
        <w:t xml:space="preserve"> on L3/L1 measurement sharing factor</w:t>
      </w:r>
    </w:p>
    <w:p w14:paraId="54FE2412">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sz w:val="20"/>
          <w:szCs w:val="20"/>
          <w:lang w:val="en-US" w:eastAsia="zh-CN"/>
        </w:rPr>
      </w:pPr>
      <w:r>
        <w:rPr>
          <w:rFonts w:hint="eastAsia" w:eastAsia="等线"/>
          <w:sz w:val="20"/>
          <w:szCs w:val="20"/>
          <w:lang w:val="en-US" w:eastAsia="zh-CN"/>
        </w:rPr>
        <w:t>The deactivated SCell measurement requirement including Time period for PSS/SSS detection, Time period for time index detection, Measurement period for intra-frequency measurements without gaps for FR1 deactivated SCell.</w:t>
      </w:r>
    </w:p>
    <w:p w14:paraId="1FC8FCD9">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For L1/L3 measurement sharing factor, due to there is no L1 measurement on deactivated SCell, at least for the ATG UE antenna types except for Case 4, no need to introduce L1/L3 measurement sharing factor. However, for the ATG UE antenna type Case 4, the L1/L3 measurement sharing factor is needed, since there is only one common beam, and UE need to perform L1 measurement on the PCell.</w:t>
      </w:r>
    </w:p>
    <w:p w14:paraId="2E667CD7">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10</w:t>
      </w:r>
      <w:r>
        <w:rPr>
          <w:rFonts w:eastAsia="等线"/>
          <w:b/>
          <w:bCs/>
          <w:i/>
          <w:iCs/>
          <w:sz w:val="20"/>
          <w:szCs w:val="20"/>
        </w:rPr>
        <w:t xml:space="preserve">: </w:t>
      </w:r>
      <w:r>
        <w:rPr>
          <w:rFonts w:hint="eastAsia" w:eastAsia="等线"/>
          <w:b/>
          <w:bCs/>
          <w:i/>
          <w:iCs/>
          <w:sz w:val="20"/>
          <w:szCs w:val="20"/>
          <w:lang w:val="en-US" w:eastAsia="zh-CN"/>
        </w:rPr>
        <w:t>Based on the legacy requirement:</w:t>
      </w:r>
    </w:p>
    <w:p w14:paraId="35FDD6DE">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default" w:eastAsia="等线"/>
          <w:sz w:val="20"/>
          <w:szCs w:val="20"/>
          <w:lang w:val="en-US" w:eastAsia="zh-CN"/>
        </w:rPr>
      </w:pPr>
      <w:r>
        <w:rPr>
          <w:rFonts w:hint="eastAsia"/>
          <w:b/>
          <w:bCs/>
          <w:i/>
          <w:iCs/>
          <w:sz w:val="20"/>
          <w:szCs w:val="20"/>
          <w:lang w:val="en-US" w:eastAsia="zh-CN"/>
        </w:rPr>
        <w:t>For ATG UE antenna type Case 4, L1/L3 measurement sharing factor is needed</w:t>
      </w:r>
    </w:p>
    <w:p w14:paraId="1F22FC45">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default" w:eastAsia="等线"/>
          <w:sz w:val="20"/>
          <w:szCs w:val="20"/>
          <w:lang w:val="en-US" w:eastAsia="zh-CN"/>
        </w:rPr>
      </w:pPr>
      <w:r>
        <w:rPr>
          <w:rFonts w:hint="eastAsia"/>
          <w:b/>
          <w:bCs/>
          <w:i/>
          <w:iCs/>
          <w:sz w:val="20"/>
          <w:szCs w:val="20"/>
          <w:lang w:val="en-US" w:eastAsia="zh-CN"/>
        </w:rPr>
        <w:t>For ATG UE antenna types except Case 4, L1/L3 measurement sharing factor is not needed</w:t>
      </w:r>
    </w:p>
    <w:p w14:paraId="32819AE8">
      <w:pPr>
        <w:pStyle w:val="77"/>
        <w:overflowPunct/>
        <w:autoSpaceDE/>
        <w:autoSpaceDN/>
        <w:adjustRightInd/>
        <w:spacing w:after="120"/>
        <w:ind w:firstLine="0" w:firstLineChars="0"/>
        <w:textAlignment w:val="auto"/>
        <w:rPr>
          <w:rFonts w:eastAsia="宋体"/>
          <w:i/>
          <w:iCs/>
          <w:color w:val="0070C0"/>
          <w:sz w:val="20"/>
          <w:szCs w:val="20"/>
          <w:lang w:eastAsia="zh-CN"/>
        </w:rPr>
      </w:pPr>
    </w:p>
    <w:p w14:paraId="7B760BF6">
      <w:pPr>
        <w:rPr>
          <w:b/>
          <w:i/>
          <w:iCs/>
          <w:sz w:val="20"/>
          <w:szCs w:val="20"/>
          <w:u w:val="single"/>
          <w:lang w:val="en-US" w:eastAsia="zh-CN"/>
        </w:rPr>
      </w:pPr>
      <w:r>
        <w:rPr>
          <w:rFonts w:hint="eastAsia"/>
          <w:b/>
          <w:i/>
          <w:iCs/>
          <w:sz w:val="20"/>
          <w:szCs w:val="20"/>
          <w:u w:val="single"/>
          <w:lang w:val="en-US" w:eastAsia="ko-KR"/>
        </w:rPr>
        <w:t>Issue 1-</w:t>
      </w:r>
      <w:r>
        <w:rPr>
          <w:rFonts w:hint="eastAsia"/>
          <w:b/>
          <w:i/>
          <w:iCs/>
          <w:sz w:val="20"/>
          <w:szCs w:val="20"/>
          <w:u w:val="single"/>
          <w:lang w:val="en-US" w:eastAsia="zh-CN"/>
        </w:rPr>
        <w:t>4-6</w:t>
      </w:r>
      <w:r>
        <w:rPr>
          <w:rFonts w:hint="eastAsia"/>
          <w:b/>
          <w:i/>
          <w:iCs/>
          <w:sz w:val="20"/>
          <w:szCs w:val="20"/>
          <w:u w:val="single"/>
          <w:lang w:val="en-US" w:eastAsia="ko-KR"/>
        </w:rPr>
        <w:t xml:space="preserve">: </w:t>
      </w:r>
      <w:r>
        <w:rPr>
          <w:rFonts w:hint="eastAsia"/>
          <w:b/>
          <w:i/>
          <w:iCs/>
          <w:sz w:val="20"/>
          <w:szCs w:val="20"/>
          <w:u w:val="single"/>
          <w:lang w:val="en-US" w:eastAsia="zh-CN"/>
        </w:rPr>
        <w:t>Scheduling Availability/Restrictions of ATG UE with the antenna array performing measurements on FR1</w:t>
      </w:r>
    </w:p>
    <w:p w14:paraId="7D81491C">
      <w:pPr>
        <w:rPr>
          <w:rFonts w:hint="eastAsia" w:eastAsia="等线"/>
          <w:i/>
          <w:iCs/>
          <w:sz w:val="20"/>
          <w:szCs w:val="20"/>
          <w:highlight w:val="yellow"/>
          <w:lang w:val="en-US" w:eastAsia="zh-CN"/>
        </w:rPr>
      </w:pPr>
      <w:r>
        <w:rPr>
          <w:rFonts w:hint="eastAsia" w:eastAsia="等线"/>
          <w:i/>
          <w:iCs/>
          <w:sz w:val="20"/>
          <w:szCs w:val="20"/>
          <w:highlight w:val="yellow"/>
          <w:lang w:val="en-US" w:eastAsia="zh-CN"/>
        </w:rPr>
        <w:t>FFS</w:t>
      </w:r>
    </w:p>
    <w:p w14:paraId="7260308B">
      <w:pPr>
        <w:numPr>
          <w:ilvl w:val="0"/>
          <w:numId w:val="5"/>
        </w:numPr>
        <w:ind w:left="600"/>
        <w:rPr>
          <w:rFonts w:hint="eastAsia" w:ascii="Times New Roman" w:hAnsi="Times New Roman" w:eastAsia="宋体" w:cs="Times New Roman"/>
          <w:i/>
          <w:iCs/>
          <w:sz w:val="20"/>
          <w:szCs w:val="20"/>
          <w:lang w:val="en-US" w:eastAsia="zh-CN"/>
        </w:rPr>
      </w:pPr>
      <w:r>
        <w:rPr>
          <w:rFonts w:hint="eastAsia" w:eastAsia="宋体"/>
          <w:i/>
          <w:iCs/>
          <w:sz w:val="20"/>
          <w:szCs w:val="20"/>
          <w:lang w:val="en-US" w:eastAsia="zh-CN"/>
        </w:rPr>
        <w:t xml:space="preserve">Proposal </w:t>
      </w:r>
      <w:r>
        <w:rPr>
          <w:rFonts w:hint="eastAsia" w:ascii="Times New Roman" w:hAnsi="Times New Roman" w:eastAsia="宋体" w:cs="Times New Roman"/>
          <w:i/>
          <w:iCs/>
          <w:sz w:val="20"/>
          <w:szCs w:val="20"/>
          <w:lang w:val="en-US" w:eastAsia="zh-CN"/>
        </w:rPr>
        <w:t>1: For intra/inter-frequency measurement without MG and CSI-RS based intra-frequency measurements, the scheduling restriction extension to intra-band/inter-band CA should be identified for R19 ATG</w:t>
      </w:r>
    </w:p>
    <w:p w14:paraId="17B393CE">
      <w:pPr>
        <w:numPr>
          <w:ilvl w:val="1"/>
          <w:numId w:val="5"/>
        </w:numPr>
        <w:ind w:left="102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When intra-band carrier aggregation in FR1 is configured, the scheduling restrictions due to a given serving cell also apply to all other serving cells in the same band on the symbols that fully or partially overlap with aforementioned restricted symbols.</w:t>
      </w:r>
    </w:p>
    <w:p w14:paraId="0F74DA55">
      <w:pPr>
        <w:numPr>
          <w:ilvl w:val="1"/>
          <w:numId w:val="5"/>
        </w:numPr>
        <w:ind w:left="102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 xml:space="preserve">For inter-band CA, </w:t>
      </w:r>
    </w:p>
    <w:p w14:paraId="567B73DF">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 xml:space="preserve">For case 2, case 3 and case 5, the scheduling restrictions on receiving PDCCH/PDSCH/TRS/CSI-RS for CQI due to SCell/PCell will not apply to another serving cell in a different band. </w:t>
      </w:r>
    </w:p>
    <w:p w14:paraId="7458B69D">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If case 4 is considered, the scheduling restrictions on receiving PDCCH/PDSCH/TRS/CSI-RS for CQI due to a given serving cell should also apply to another serving cell in a different band on the symbols that fully or partially overlap with the aforementioned restricted symbols.</w:t>
      </w:r>
    </w:p>
    <w:p w14:paraId="069F395E">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For intra/inter-frequency measurement without MG and CSI-RS based intra-frequency measurements, scheduling availability of UE with the antenna array performing measurements on FR1 shall be discussed.</w:t>
      </w:r>
    </w:p>
    <w:p w14:paraId="19647299">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sz w:val="20"/>
          <w:szCs w:val="20"/>
          <w:lang w:val="en-US" w:eastAsia="zh-CN"/>
        </w:rPr>
      </w:pPr>
      <w:r>
        <w:rPr>
          <w:rFonts w:hint="default" w:eastAsia="等线"/>
          <w:sz w:val="20"/>
          <w:szCs w:val="20"/>
          <w:lang w:val="en-US" w:eastAsia="zh-CN"/>
        </w:rPr>
        <w:t xml:space="preserve">When intra-band carrier aggregation in FR1 is configured, </w:t>
      </w:r>
      <w:r>
        <w:rPr>
          <w:rFonts w:hint="eastAsia" w:eastAsia="等线"/>
          <w:sz w:val="20"/>
          <w:szCs w:val="20"/>
          <w:lang w:val="en-US" w:eastAsia="zh-CN"/>
        </w:rPr>
        <w:t>due to one set of antenna and Rx beam will be applied on each carrier, the scheduling restrictions due to a given serving cell also apply to all other serving cells in the same band on the symbols that fully or partially overlap with aforementioned restricted symbols.</w:t>
      </w:r>
    </w:p>
    <w:p w14:paraId="69BD4C77">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sz w:val="20"/>
          <w:szCs w:val="20"/>
          <w:lang w:val="en-US" w:eastAsia="zh-CN"/>
        </w:rPr>
      </w:pPr>
      <w:r>
        <w:rPr>
          <w:rFonts w:hint="default" w:eastAsia="等线"/>
          <w:sz w:val="20"/>
          <w:szCs w:val="20"/>
          <w:lang w:val="en-US" w:eastAsia="zh-CN"/>
        </w:rPr>
        <w:t>When inter-band carrier aggregation is performed</w:t>
      </w:r>
      <w:r>
        <w:rPr>
          <w:rFonts w:hint="eastAsia" w:eastAsia="等线"/>
          <w:sz w:val="20"/>
          <w:szCs w:val="20"/>
          <w:lang w:val="en-US" w:eastAsia="zh-CN"/>
        </w:rPr>
        <w:t>:</w:t>
      </w:r>
    </w:p>
    <w:p w14:paraId="12310BAF">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 xml:space="preserve">For ATG UE antenna type Case 1, 2, 3 and 5, </w:t>
      </w:r>
      <w:r>
        <w:rPr>
          <w:rFonts w:hint="default" w:eastAsia="等线"/>
          <w:sz w:val="20"/>
          <w:szCs w:val="20"/>
          <w:lang w:val="en-US" w:eastAsia="zh-CN"/>
        </w:rPr>
        <w:t xml:space="preserve">the scheduling restrictions due to </w:t>
      </w:r>
      <w:r>
        <w:rPr>
          <w:rFonts w:hint="eastAsia" w:eastAsia="等线"/>
          <w:sz w:val="20"/>
          <w:szCs w:val="20"/>
          <w:lang w:val="en-US" w:eastAsia="zh-CN"/>
        </w:rPr>
        <w:t>PCell</w:t>
      </w:r>
      <w:r>
        <w:rPr>
          <w:rFonts w:hint="default" w:eastAsia="等线"/>
          <w:sz w:val="20"/>
          <w:szCs w:val="20"/>
          <w:lang w:val="en-US" w:eastAsia="zh-CN"/>
        </w:rPr>
        <w:t xml:space="preserve"> will not apply to another serving cell in a different band</w:t>
      </w:r>
      <w:r>
        <w:rPr>
          <w:rFonts w:hint="eastAsia" w:eastAsia="等线"/>
          <w:sz w:val="20"/>
          <w:szCs w:val="20"/>
          <w:lang w:val="en-US" w:eastAsia="zh-CN"/>
        </w:rPr>
        <w:t>.</w:t>
      </w:r>
    </w:p>
    <w:p w14:paraId="360B8173">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sz w:val="20"/>
          <w:szCs w:val="20"/>
          <w:lang w:val="en-US" w:eastAsia="zh-CN"/>
        </w:rPr>
      </w:pPr>
      <w:r>
        <w:rPr>
          <w:rFonts w:hint="eastAsia" w:eastAsia="等线"/>
          <w:sz w:val="20"/>
          <w:szCs w:val="20"/>
          <w:lang w:val="en-US" w:eastAsia="zh-CN"/>
        </w:rPr>
        <w:t xml:space="preserve">For ATG UE antenna type Case 4, i.e., ATG UE with the antenna array on both PCC and SCC, and only one Rx beam can be formed, </w:t>
      </w:r>
      <w:r>
        <w:rPr>
          <w:rFonts w:hint="default" w:eastAsia="等线"/>
          <w:sz w:val="20"/>
          <w:szCs w:val="20"/>
          <w:lang w:val="en-US" w:eastAsia="zh-CN"/>
        </w:rPr>
        <w:t>the scheduling restrictions due to a given serving cell should also apply to another serving cell in a different band on the symbols that fully or partially overlap with the aforementioned restricted symbols</w:t>
      </w:r>
      <w:r>
        <w:rPr>
          <w:rFonts w:hint="eastAsia" w:eastAsia="等线"/>
          <w:sz w:val="20"/>
          <w:szCs w:val="20"/>
          <w:lang w:val="en-US" w:eastAsia="zh-CN"/>
        </w:rPr>
        <w:t>.</w:t>
      </w:r>
    </w:p>
    <w:p w14:paraId="527F29A1">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14:paraId="7FF28D60">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14:paraId="7124EBAA">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14:paraId="44E8A15F">
      <w:pPr>
        <w:keepNext w:val="0"/>
        <w:keepLines w:val="0"/>
        <w:pageBreakBefore w:val="0"/>
        <w:widowControl/>
        <w:numPr>
          <w:ilvl w:val="1"/>
          <w:numId w:val="7"/>
        </w:numPr>
        <w:tabs>
          <w:tab w:val="left" w:pos="420"/>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val="en-US" w:eastAsia="ko-KR"/>
        </w:rPr>
      </w:pPr>
      <w:r>
        <w:rPr>
          <w:rFonts w:hint="eastAsia" w:eastAsia="等线"/>
          <w:b/>
          <w:bCs/>
          <w:i/>
          <w:iCs/>
          <w:sz w:val="20"/>
          <w:szCs w:val="20"/>
          <w:lang w:val="en-US" w:eastAsia="ko-KR"/>
        </w:rPr>
        <w:t xml:space="preserve">For ATG UE antenna type Case </w:t>
      </w:r>
      <w:r>
        <w:rPr>
          <w:rFonts w:hint="eastAsia" w:eastAsia="等线"/>
          <w:b/>
          <w:bCs/>
          <w:i/>
          <w:iCs/>
          <w:sz w:val="20"/>
          <w:szCs w:val="20"/>
          <w:lang w:val="en-US" w:eastAsia="zh-CN"/>
        </w:rPr>
        <w:t xml:space="preserve">1, </w:t>
      </w:r>
      <w:r>
        <w:rPr>
          <w:rFonts w:hint="eastAsia" w:eastAsia="等线"/>
          <w:b/>
          <w:bCs/>
          <w:i/>
          <w:iCs/>
          <w:sz w:val="20"/>
          <w:szCs w:val="20"/>
          <w:lang w:val="en-US" w:eastAsia="ko-KR"/>
        </w:rPr>
        <w:t>2, 3 and 5, the scheduling restrictions due to PCell will not apply to another serving cell in a different band.</w:t>
      </w:r>
    </w:p>
    <w:p w14:paraId="2817998C">
      <w:pPr>
        <w:keepNext w:val="0"/>
        <w:keepLines w:val="0"/>
        <w:pageBreakBefore w:val="0"/>
        <w:widowControl/>
        <w:numPr>
          <w:ilvl w:val="1"/>
          <w:numId w:val="7"/>
        </w:numPr>
        <w:tabs>
          <w:tab w:val="left" w:pos="420"/>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val="en-US" w:eastAsia="ko-KR"/>
        </w:rPr>
      </w:pPr>
      <w:r>
        <w:rPr>
          <w:rFonts w:hint="eastAsia" w:eastAsia="等线"/>
          <w:b/>
          <w:bCs/>
          <w:i/>
          <w:iCs/>
          <w:sz w:val="20"/>
          <w:szCs w:val="20"/>
          <w:lang w:val="en-US" w:eastAsia="ko-KR"/>
        </w:rPr>
        <w:t>For ATG UE antenna type Case 4, i.e.,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14:paraId="4329564B">
      <w:pPr>
        <w:numPr>
          <w:ilvl w:val="0"/>
          <w:numId w:val="0"/>
        </w:numPr>
        <w:tabs>
          <w:tab w:val="left" w:pos="1134"/>
        </w:tabs>
        <w:spacing w:before="156" w:beforeLines="50"/>
        <w:ind w:leftChars="0"/>
        <w:jc w:val="both"/>
        <w:rPr>
          <w:rFonts w:hint="eastAsia" w:eastAsia="等线"/>
          <w:b/>
          <w:bCs/>
          <w:i/>
          <w:iCs/>
          <w:sz w:val="20"/>
          <w:szCs w:val="20"/>
          <w:lang w:val="en-US" w:eastAsia="ko-KR"/>
        </w:rPr>
      </w:pPr>
    </w:p>
    <w:p w14:paraId="70CB12F1">
      <w:pPr>
        <w:rPr>
          <w:b/>
          <w:i/>
          <w:iCs/>
          <w:sz w:val="20"/>
          <w:szCs w:val="20"/>
          <w:u w:val="single"/>
          <w:lang w:val="en-US" w:eastAsia="zh-CN"/>
        </w:rPr>
      </w:pPr>
      <w:r>
        <w:rPr>
          <w:rFonts w:hint="eastAsia"/>
          <w:b/>
          <w:i/>
          <w:iCs/>
          <w:sz w:val="20"/>
          <w:szCs w:val="20"/>
          <w:u w:val="single"/>
          <w:lang w:val="en-US" w:eastAsia="ko-KR"/>
        </w:rPr>
        <w:t>Issue 1-</w:t>
      </w:r>
      <w:r>
        <w:rPr>
          <w:rFonts w:hint="eastAsia"/>
          <w:b/>
          <w:i/>
          <w:iCs/>
          <w:sz w:val="20"/>
          <w:szCs w:val="20"/>
          <w:u w:val="single"/>
          <w:lang w:val="en-US" w:eastAsia="zh-CN"/>
        </w:rPr>
        <w:t>4-7</w:t>
      </w:r>
      <w:r>
        <w:rPr>
          <w:rFonts w:hint="eastAsia"/>
          <w:b/>
          <w:i/>
          <w:iCs/>
          <w:sz w:val="20"/>
          <w:szCs w:val="20"/>
          <w:u w:val="single"/>
          <w:lang w:val="en-US" w:eastAsia="ko-KR"/>
        </w:rPr>
        <w:t xml:space="preserve">: </w:t>
      </w:r>
      <w:r>
        <w:rPr>
          <w:rFonts w:hint="eastAsia"/>
          <w:b/>
          <w:i/>
          <w:iCs/>
          <w:sz w:val="20"/>
          <w:szCs w:val="20"/>
          <w:u w:val="single"/>
          <w:lang w:val="en-US" w:eastAsia="zh-CN"/>
        </w:rPr>
        <w:t>Scheduling Availability/Restrictions of ATG UE performing measurement with a different subcarrier spacing than PDSCH/PDCCH on FR1</w:t>
      </w:r>
    </w:p>
    <w:p w14:paraId="4EDBF4A2">
      <w:pPr>
        <w:rPr>
          <w:rFonts w:eastAsia="等线"/>
          <w:i/>
          <w:iCs/>
          <w:sz w:val="20"/>
          <w:szCs w:val="20"/>
          <w:highlight w:val="yellow"/>
          <w:lang w:val="en-US" w:eastAsia="zh-CN"/>
        </w:rPr>
      </w:pPr>
      <w:r>
        <w:rPr>
          <w:rFonts w:hint="eastAsia" w:eastAsia="等线"/>
          <w:i/>
          <w:iCs/>
          <w:sz w:val="20"/>
          <w:szCs w:val="20"/>
          <w:highlight w:val="yellow"/>
          <w:lang w:val="en-US" w:eastAsia="zh-CN"/>
        </w:rPr>
        <w:t>FFS</w:t>
      </w:r>
    </w:p>
    <w:p w14:paraId="2349FD92">
      <w:pPr>
        <w:numPr>
          <w:ilvl w:val="0"/>
          <w:numId w:val="5"/>
        </w:numPr>
        <w:ind w:left="600"/>
        <w:rPr>
          <w:rFonts w:hint="eastAsia" w:ascii="Times New Roman" w:hAnsi="Times New Roman" w:eastAsia="宋体" w:cs="Times New Roman"/>
          <w:i/>
          <w:iCs/>
          <w:sz w:val="20"/>
          <w:szCs w:val="20"/>
          <w:lang w:val="en-US" w:eastAsia="zh-CN"/>
        </w:rPr>
      </w:pPr>
      <w:r>
        <w:rPr>
          <w:rFonts w:hint="eastAsia" w:eastAsia="宋体"/>
          <w:i/>
          <w:iCs/>
          <w:sz w:val="20"/>
          <w:szCs w:val="20"/>
          <w:lang w:val="en-US" w:eastAsia="zh-CN"/>
        </w:rPr>
        <w:t>Proposal</w:t>
      </w:r>
      <w:r>
        <w:rPr>
          <w:rFonts w:hint="eastAsia" w:ascii="Times New Roman" w:hAnsi="Times New Roman" w:eastAsia="宋体" w:cs="Times New Roman"/>
          <w:i/>
          <w:iCs/>
          <w:sz w:val="20"/>
          <w:szCs w:val="20"/>
          <w:lang w:val="en-US" w:eastAsia="zh-CN"/>
        </w:rPr>
        <w:t xml:space="preserve"> 1: </w:t>
      </w:r>
    </w:p>
    <w:p w14:paraId="4D30A3A9">
      <w:pPr>
        <w:numPr>
          <w:ilvl w:val="1"/>
          <w:numId w:val="5"/>
        </w:numPr>
        <w:ind w:left="102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14:paraId="254AB759">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14:paraId="4DEB531F">
      <w:pPr>
        <w:numPr>
          <w:ilvl w:val="2"/>
          <w:numId w:val="5"/>
        </w:numPr>
        <w:ind w:left="1440"/>
        <w:rPr>
          <w:rFonts w:hint="eastAsia" w:ascii="Times New Roman" w:hAnsi="Times New Roman" w:eastAsia="宋体" w:cs="Times New Roman"/>
          <w:b w:val="0"/>
          <w:i/>
          <w:iCs/>
          <w:sz w:val="20"/>
          <w:szCs w:val="20"/>
          <w:u w:val="none"/>
          <w:lang w:val="en-US" w:eastAsia="zh-CN"/>
        </w:rPr>
      </w:pPr>
      <w:r>
        <w:rPr>
          <w:rFonts w:hint="eastAsia" w:ascii="Times New Roman" w:hAnsi="Times New Roman" w:eastAsia="宋体" w:cs="Times New Roman"/>
          <w:i/>
          <w:iCs/>
          <w:sz w:val="20"/>
          <w:szCs w:val="20"/>
          <w:lang w:val="en-US" w:eastAsia="zh-CN"/>
        </w:rPr>
        <w:t>When inter-band carrier aggregation within FR1 is configured, there are no scheduling restrictions on FR1 serving cell(s) configured in other bands than the bands in which PCell is configured.</w:t>
      </w:r>
    </w:p>
    <w:p w14:paraId="149581A6">
      <w:pPr>
        <w:numPr>
          <w:ilvl w:val="0"/>
          <w:numId w:val="5"/>
        </w:numPr>
        <w:ind w:left="600"/>
        <w:rPr>
          <w:rFonts w:hint="eastAsia" w:ascii="Times New Roman" w:hAnsi="Times New Roman" w:eastAsia="宋体" w:cs="Times New Roman"/>
          <w:i/>
          <w:iCs/>
          <w:sz w:val="20"/>
          <w:szCs w:val="20"/>
          <w:lang w:val="en-US" w:eastAsia="zh-CN"/>
        </w:rPr>
      </w:pPr>
      <w:r>
        <w:rPr>
          <w:rFonts w:hint="eastAsia" w:eastAsia="宋体"/>
          <w:i/>
          <w:iCs/>
          <w:sz w:val="20"/>
          <w:szCs w:val="20"/>
          <w:lang w:val="en-US" w:eastAsia="zh-CN"/>
        </w:rPr>
        <w:t>Proposal</w:t>
      </w:r>
      <w:r>
        <w:rPr>
          <w:rFonts w:hint="eastAsia" w:ascii="Times New Roman" w:hAnsi="Times New Roman" w:eastAsia="宋体" w:cs="Times New Roman"/>
          <w:i/>
          <w:iCs/>
          <w:sz w:val="20"/>
          <w:szCs w:val="20"/>
          <w:lang w:val="en-US" w:eastAsia="zh-CN"/>
        </w:rPr>
        <w:t xml:space="preserve"> 2: </w:t>
      </w:r>
    </w:p>
    <w:p w14:paraId="502071FE">
      <w:pPr>
        <w:numPr>
          <w:ilvl w:val="1"/>
          <w:numId w:val="5"/>
        </w:numPr>
        <w:ind w:left="102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Scheduling availability of UE performing measurements with a different subcarrier spacing than PDSCH/PDCCH on FR1 for RLM, BFD, CBD, intra/inter-frequency measurement without MG, L1-RSRP measurement, and L1-SINR measurement following restrictions should be considered for inta-band carrier aggregation:</w:t>
      </w:r>
    </w:p>
    <w:p w14:paraId="1AE1336E">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When intra-band carrier aggregation in FR1 is configured, the scheduling restrictions on FR1 serving PCell should apply to all serving cells in the same band on the symbols that fully or partially overlap with restricted symbols.</w:t>
      </w:r>
    </w:p>
    <w:p w14:paraId="5E7A51C3">
      <w:pPr>
        <w:numPr>
          <w:ilvl w:val="1"/>
          <w:numId w:val="5"/>
        </w:numPr>
        <w:ind w:left="102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Scheduling availability of UE performing measurements with a different subcarrier spacing than PDSCH/PDCCH on FR1 for BFD, intra/inter-frequency measurement without MG, L1-RSRP measurement, and L1-SINR measurement following restrictions should be considered for inter-band carrier aggregation:</w:t>
      </w:r>
    </w:p>
    <w:p w14:paraId="2CEFAFEA">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w:t>
      </w:r>
      <w:r>
        <w:rPr>
          <w:rFonts w:hint="eastAsia" w:ascii="Times New Roman" w:hAnsi="Times New Roman" w:eastAsia="宋体" w:cs="Times New Roman"/>
          <w:i/>
          <w:iCs/>
          <w:sz w:val="18"/>
          <w:szCs w:val="18"/>
          <w:lang w:val="en-US" w:eastAsia="zh-CN"/>
        </w:rPr>
        <w:t>r ATG UE with omnidirectional antennas on the bands of PCC and SCC, there are no scheduling r</w:t>
      </w:r>
      <w:r>
        <w:rPr>
          <w:rFonts w:hint="eastAsia" w:ascii="Times New Roman" w:hAnsi="Times New Roman" w:eastAsia="宋体" w:cs="Times New Roman"/>
          <w:i/>
          <w:iCs/>
          <w:sz w:val="20"/>
          <w:szCs w:val="20"/>
          <w:lang w:val="en-US" w:eastAsia="zh-CN"/>
        </w:rPr>
        <w:t>estrictions on FR1 SCell configured in other bands than the bands in which PCell is configured.</w:t>
      </w:r>
    </w:p>
    <w:p w14:paraId="5AD098BB">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ATG UE with the antenna array on PCell and one or more omni-directional antenna on SCell, there are no scheduling restrictions on FR1 SCel configured in other bands than the bands in which PCell is configured.</w:t>
      </w:r>
    </w:p>
    <w:p w14:paraId="0D764B8F">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ATG UE with the omni-directional antenna on PCC and antenna array on SCC, there are no scheduling restrictions on FR1 SCell configured in other bands than the bands in which PCell is configured.</w:t>
      </w:r>
    </w:p>
    <w:p w14:paraId="55D4A476">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14:paraId="63DC12D0">
      <w:pPr>
        <w:numPr>
          <w:ilvl w:val="2"/>
          <w:numId w:val="5"/>
        </w:numPr>
        <w:ind w:left="144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ATG UE with the antenna array on both PCC and SCC, and two Rx beams can be formed simultaneously, there are no scheduling restrictions on FR1 SCell configured in other bands than the bands in which PCell is configured.</w:t>
      </w:r>
    </w:p>
    <w:p w14:paraId="44525056">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RLM, BFD, CBD, intra/inter-frequency measurement without MG, L1-RSRP measurement, L1-SINR measurement, the scheduling availability was introduced when the UE performs measurement with a different subcarrier spacing than PDSCH/PDCCH on FR1, but doesn</w:t>
      </w:r>
      <w:r>
        <w:rPr>
          <w:rFonts w:hint="default" w:eastAsia="等线"/>
          <w:sz w:val="20"/>
          <w:szCs w:val="20"/>
          <w:lang w:val="en-US" w:eastAsia="zh-CN"/>
        </w:rPr>
        <w:t>’</w:t>
      </w:r>
      <w:r>
        <w:rPr>
          <w:rFonts w:hint="eastAsia" w:eastAsia="等线"/>
          <w:sz w:val="20"/>
          <w:szCs w:val="20"/>
          <w:lang w:val="en-US" w:eastAsia="zh-CN"/>
        </w:rPr>
        <w:t>t support following related UE capabilities:</w:t>
      </w:r>
    </w:p>
    <w:tbl>
      <w:tblPr>
        <w:tblStyle w:val="22"/>
        <w:tblW w:w="9122"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629"/>
        <w:gridCol w:w="600"/>
        <w:gridCol w:w="614"/>
        <w:gridCol w:w="600"/>
        <w:gridCol w:w="679"/>
      </w:tblGrid>
      <w:tr w14:paraId="10E1F2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629" w:type="dxa"/>
          </w:tcPr>
          <w:p w14:paraId="6A346235">
            <w:pPr>
              <w:pStyle w:val="31"/>
              <w:rPr>
                <w:rFonts w:hint="default" w:ascii="Times New Roman" w:hAnsi="Times New Roman" w:cs="Times New Roman"/>
                <w:b/>
                <w:bCs/>
                <w:i/>
                <w:iCs/>
                <w:szCs w:val="18"/>
              </w:rPr>
            </w:pPr>
            <w:r>
              <w:rPr>
                <w:rFonts w:hint="default" w:ascii="Times New Roman" w:hAnsi="Times New Roman" w:cs="Times New Roman"/>
                <w:b/>
                <w:bCs/>
                <w:i/>
                <w:iCs/>
                <w:szCs w:val="18"/>
              </w:rPr>
              <w:t>simultaneousRxDataSSB-DiffNumerology</w:t>
            </w:r>
          </w:p>
          <w:p w14:paraId="76A8842F">
            <w:pPr>
              <w:pStyle w:val="31"/>
              <w:rPr>
                <w:rFonts w:hint="default" w:ascii="Times New Roman" w:hAnsi="Times New Roman" w:cs="Times New Roman"/>
                <w:b/>
                <w:bCs/>
                <w:i/>
                <w:iCs/>
                <w:szCs w:val="18"/>
              </w:rPr>
            </w:pPr>
            <w:r>
              <w:rPr>
                <w:rFonts w:hint="default" w:ascii="Times New Roman" w:hAnsi="Times New Roman" w:cs="Times New Roman"/>
              </w:rPr>
              <w:t>Indicates whether the UE supports concurrent intra-frequency measurement on serving cell or neighbouring cell and PDCCH or PDSCH reception from the serving cell with a different numerology as defined in clause 8 and 9 of TS 38.133 [5].</w:t>
            </w:r>
          </w:p>
        </w:tc>
        <w:tc>
          <w:tcPr>
            <w:tcW w:w="600" w:type="dxa"/>
          </w:tcPr>
          <w:p w14:paraId="39E405B9">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UE</w:t>
            </w:r>
          </w:p>
        </w:tc>
        <w:tc>
          <w:tcPr>
            <w:tcW w:w="614" w:type="dxa"/>
          </w:tcPr>
          <w:p w14:paraId="7BBC4D6A">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00" w:type="dxa"/>
          </w:tcPr>
          <w:p w14:paraId="01F2D917">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79" w:type="dxa"/>
          </w:tcPr>
          <w:p w14:paraId="5C7F0B50">
            <w:pPr>
              <w:pStyle w:val="31"/>
              <w:jc w:val="center"/>
              <w:rPr>
                <w:rFonts w:hint="default" w:ascii="Times New Roman" w:hAnsi="Times New Roman" w:eastAsia="MS Mincho" w:cs="Times New Roman"/>
                <w:bCs/>
                <w:iCs/>
                <w:szCs w:val="18"/>
              </w:rPr>
            </w:pPr>
            <w:r>
              <w:rPr>
                <w:rFonts w:hint="default" w:ascii="Times New Roman" w:hAnsi="Times New Roman" w:eastAsia="MS Mincho" w:cs="Times New Roman"/>
                <w:bCs/>
                <w:iCs/>
                <w:szCs w:val="18"/>
              </w:rPr>
              <w:t>Yes</w:t>
            </w:r>
          </w:p>
        </w:tc>
      </w:tr>
      <w:tr w14:paraId="4CED87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629" w:type="dxa"/>
          </w:tcPr>
          <w:p w14:paraId="4724D610">
            <w:pPr>
              <w:pStyle w:val="31"/>
              <w:rPr>
                <w:rFonts w:hint="default" w:ascii="Times New Roman" w:hAnsi="Times New Roman" w:cs="Times New Roman"/>
                <w:b/>
                <w:bCs/>
                <w:i/>
                <w:iCs/>
                <w:szCs w:val="18"/>
                <w:lang w:eastAsia="zh-CN"/>
              </w:rPr>
            </w:pPr>
            <w:r>
              <w:rPr>
                <w:rFonts w:hint="default" w:ascii="Times New Roman" w:hAnsi="Times New Roman" w:cs="Times New Roman"/>
                <w:b/>
                <w:bCs/>
                <w:i/>
                <w:iCs/>
                <w:szCs w:val="18"/>
              </w:rPr>
              <w:t>simultaneousRxDataSSB-DiffNumerology-Inter-r16</w:t>
            </w:r>
          </w:p>
          <w:p w14:paraId="6B34EEAA">
            <w:pPr>
              <w:pStyle w:val="31"/>
              <w:rPr>
                <w:rFonts w:hint="default" w:ascii="Times New Roman" w:hAnsi="Times New Roman" w:cs="Times New Roman"/>
                <w:b/>
                <w:bCs/>
                <w:i/>
                <w:iCs/>
                <w:szCs w:val="18"/>
              </w:rPr>
            </w:pPr>
            <w:r>
              <w:rPr>
                <w:rFonts w:hint="default" w:ascii="Times New Roman" w:hAnsi="Times New Roman" w:cs="Times New Roman"/>
              </w:rPr>
              <w:t>Indicates whether the UE supports</w:t>
            </w:r>
            <w:r>
              <w:rPr>
                <w:rFonts w:hint="default" w:ascii="Times New Roman" w:hAnsi="Times New Roman" w:cs="Times New Roman"/>
                <w:lang w:eastAsia="zh-CN"/>
              </w:rPr>
              <w:t xml:space="preserve"> </w:t>
            </w:r>
            <w:r>
              <w:rPr>
                <w:rFonts w:hint="default" w:ascii="Times New Roman" w:hAnsi="Times New Roman" w:cs="Times New Roman"/>
              </w:rPr>
              <w:t xml:space="preserve">concurrent </w:t>
            </w:r>
            <w:r>
              <w:rPr>
                <w:rFonts w:hint="default" w:ascii="Times New Roman" w:hAnsi="Times New Roman" w:cs="Times New Roman"/>
                <w:lang w:eastAsia="zh-CN"/>
              </w:rPr>
              <w:t xml:space="preserve">SSB based inter-frequency measurement without measurement gap </w:t>
            </w:r>
            <w:r>
              <w:rPr>
                <w:rFonts w:hint="default" w:ascii="Times New Roman" w:hAnsi="Times New Roman" w:cs="Times New Roman"/>
              </w:rPr>
              <w:t xml:space="preserve">on neighbouring cell and PDCCH or PDSCH reception from the serving cell with a different numerology as defined in clause 8 and 9 of TS 38.133 [5]. UE indicates support of this indicates support of </w:t>
            </w:r>
            <w:r>
              <w:rPr>
                <w:rFonts w:hint="default" w:ascii="Times New Roman" w:hAnsi="Times New Roman" w:cs="Times New Roman"/>
                <w:i/>
                <w:iCs/>
              </w:rPr>
              <w:t>interFrequencyMeas-NoGap-r16</w:t>
            </w:r>
            <w:r>
              <w:rPr>
                <w:rFonts w:hint="default" w:ascii="Times New Roman" w:hAnsi="Times New Roman" w:cs="Times New Roman"/>
              </w:rPr>
              <w:t>. If this parameter is indicated for FR1 and FR2 differently, each indication corresponds to the frequency range where the SSB and PDCCH/PDSCH are received.</w:t>
            </w:r>
          </w:p>
        </w:tc>
        <w:tc>
          <w:tcPr>
            <w:tcW w:w="600" w:type="dxa"/>
          </w:tcPr>
          <w:p w14:paraId="68B4DB34">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UE</w:t>
            </w:r>
          </w:p>
        </w:tc>
        <w:tc>
          <w:tcPr>
            <w:tcW w:w="614" w:type="dxa"/>
          </w:tcPr>
          <w:p w14:paraId="7D4A4602">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00" w:type="dxa"/>
          </w:tcPr>
          <w:p w14:paraId="256CBF0D">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79" w:type="dxa"/>
          </w:tcPr>
          <w:p w14:paraId="57EA272B">
            <w:pPr>
              <w:pStyle w:val="31"/>
              <w:jc w:val="center"/>
              <w:rPr>
                <w:rFonts w:hint="default" w:ascii="Times New Roman" w:hAnsi="Times New Roman" w:eastAsia="MS Mincho" w:cs="Times New Roman"/>
                <w:bCs/>
                <w:iCs/>
                <w:szCs w:val="18"/>
              </w:rPr>
            </w:pPr>
            <w:r>
              <w:rPr>
                <w:rFonts w:hint="default" w:ascii="Times New Roman" w:hAnsi="Times New Roman" w:eastAsia="MS Mincho" w:cs="Times New Roman"/>
                <w:bCs/>
                <w:iCs/>
                <w:szCs w:val="18"/>
              </w:rPr>
              <w:t>Yes</w:t>
            </w:r>
          </w:p>
        </w:tc>
      </w:tr>
    </w:tbl>
    <w:p w14:paraId="2941F5E9">
      <w:pPr>
        <w:keepNext w:val="0"/>
        <w:keepLines w:val="0"/>
        <w:pageBreakBefore w:val="0"/>
        <w:widowControl/>
        <w:tabs>
          <w:tab w:val="left" w:pos="420"/>
        </w:tabs>
        <w:kinsoku/>
        <w:wordWrap/>
        <w:overflowPunct/>
        <w:topLinePunct w:val="0"/>
        <w:autoSpaceDE/>
        <w:autoSpaceDN/>
        <w:bidi w:val="0"/>
        <w:adjustRightInd/>
        <w:snapToGrid/>
        <w:spacing w:before="60"/>
        <w:jc w:val="both"/>
        <w:textAlignment w:val="auto"/>
        <w:rPr>
          <w:rFonts w:hint="default" w:eastAsia="等线"/>
          <w:sz w:val="20"/>
          <w:szCs w:val="20"/>
          <w:lang w:val="en-US" w:eastAsia="zh-CN"/>
        </w:rPr>
      </w:pPr>
      <w:r>
        <w:rPr>
          <w:rFonts w:hint="eastAsia" w:eastAsia="等线"/>
          <w:sz w:val="20"/>
          <w:szCs w:val="20"/>
          <w:lang w:val="en-US" w:eastAsia="zh-CN"/>
        </w:rPr>
        <w:t>Furthermore, w</w:t>
      </w:r>
      <w:r>
        <w:rPr>
          <w:rFonts w:hint="default" w:eastAsia="等线"/>
          <w:sz w:val="20"/>
          <w:szCs w:val="20"/>
          <w:lang w:val="en-US" w:eastAsia="zh-CN"/>
        </w:rPr>
        <w:t xml:space="preserve">hen intra-band </w:t>
      </w:r>
      <w:r>
        <w:rPr>
          <w:rFonts w:hint="eastAsia" w:eastAsia="等线"/>
          <w:sz w:val="20"/>
          <w:szCs w:val="20"/>
          <w:lang w:val="en-US" w:eastAsia="zh-CN"/>
        </w:rPr>
        <w:t xml:space="preserve">contiguous </w:t>
      </w:r>
      <w:r>
        <w:rPr>
          <w:rFonts w:hint="default" w:eastAsia="等线"/>
          <w:sz w:val="20"/>
          <w:szCs w:val="20"/>
          <w:lang w:val="en-US" w:eastAsia="zh-CN"/>
        </w:rPr>
        <w:t xml:space="preserve">carrier aggregation in FR1 is configured, </w:t>
      </w:r>
      <w:r>
        <w:rPr>
          <w:rFonts w:hint="eastAsia" w:eastAsia="等线"/>
          <w:sz w:val="20"/>
          <w:szCs w:val="20"/>
          <w:lang w:val="en-US" w:eastAsia="zh-CN"/>
        </w:rPr>
        <w:t xml:space="preserve">due to one set of tansceiver will be applied on this carrier, </w:t>
      </w:r>
      <w:r>
        <w:rPr>
          <w:rFonts w:hint="default" w:eastAsia="等线"/>
          <w:sz w:val="20"/>
          <w:szCs w:val="20"/>
          <w:lang w:val="en-US" w:eastAsia="zh-CN"/>
        </w:rPr>
        <w:t xml:space="preserve">the scheduling restrictions on FR1 serving PCell </w:t>
      </w:r>
      <w:r>
        <w:rPr>
          <w:rFonts w:hint="eastAsia" w:eastAsia="等线"/>
          <w:sz w:val="20"/>
          <w:szCs w:val="20"/>
          <w:lang w:val="en-US" w:eastAsia="zh-CN"/>
        </w:rPr>
        <w:t xml:space="preserve">should </w:t>
      </w:r>
      <w:r>
        <w:rPr>
          <w:rFonts w:hint="default" w:eastAsia="等线"/>
          <w:sz w:val="20"/>
          <w:szCs w:val="20"/>
          <w:lang w:val="en-US" w:eastAsia="zh-CN"/>
        </w:rPr>
        <w:t>apply to all serving cells in the same band on the symbols that fully or partially overlap with restricted symbols.</w:t>
      </w:r>
      <w:r>
        <w:rPr>
          <w:rFonts w:hint="eastAsia" w:eastAsia="等线"/>
          <w:sz w:val="20"/>
          <w:szCs w:val="20"/>
          <w:lang w:val="en-US" w:eastAsia="zh-CN"/>
        </w:rPr>
        <w:t xml:space="preserve"> W</w:t>
      </w:r>
      <w:r>
        <w:rPr>
          <w:rFonts w:hint="default" w:eastAsia="等线"/>
          <w:sz w:val="20"/>
          <w:szCs w:val="20"/>
          <w:lang w:val="en-US" w:eastAsia="zh-CN"/>
        </w:rPr>
        <w:t xml:space="preserve">hen inter-band carrier aggregation within FR1 is configured, </w:t>
      </w:r>
      <w:r>
        <w:rPr>
          <w:rFonts w:hint="eastAsia" w:eastAsia="等线"/>
          <w:sz w:val="20"/>
          <w:szCs w:val="20"/>
          <w:lang w:val="en-US" w:eastAsia="zh-CN"/>
        </w:rPr>
        <w:t xml:space="preserve">due to UE mandatory capable of two sets of tansceivers, </w:t>
      </w:r>
      <w:r>
        <w:rPr>
          <w:rFonts w:hint="default" w:eastAsia="等线"/>
          <w:sz w:val="20"/>
          <w:szCs w:val="20"/>
          <w:lang w:val="en-US" w:eastAsia="zh-CN"/>
        </w:rPr>
        <w:t>there are no scheduling restrictions on FR1 serving cell(s) configured in other bands than the bands in which PCell</w:t>
      </w:r>
      <w:r>
        <w:rPr>
          <w:rFonts w:hint="eastAsia" w:eastAsia="等线"/>
          <w:sz w:val="20"/>
          <w:szCs w:val="20"/>
          <w:lang w:val="en-US" w:eastAsia="zh-CN"/>
        </w:rPr>
        <w:t xml:space="preserve"> </w:t>
      </w:r>
      <w:r>
        <w:rPr>
          <w:rFonts w:hint="default" w:eastAsia="等线"/>
          <w:sz w:val="20"/>
          <w:szCs w:val="20"/>
          <w:lang w:val="en-US" w:eastAsia="zh-CN"/>
        </w:rPr>
        <w:t>is configured</w:t>
      </w:r>
      <w:r>
        <w:rPr>
          <w:rFonts w:hint="eastAsia" w:eastAsia="等线"/>
          <w:sz w:val="20"/>
          <w:szCs w:val="20"/>
          <w:lang w:val="en-US" w:eastAsia="zh-CN"/>
        </w:rPr>
        <w:t>. This is also valid for Case 4 UE, which share one antenna panel and one Rx beam but two sets of Rx chains between PCC and SCC. After the antenna receiving the signals from PCC and SCC, UE is able to process them separately.</w:t>
      </w:r>
    </w:p>
    <w:p w14:paraId="7F34A616">
      <w:pPr>
        <w:keepNext w:val="0"/>
        <w:keepLines w:val="0"/>
        <w:pageBreakBefore w:val="0"/>
        <w:widowControl/>
        <w:tabs>
          <w:tab w:val="left" w:pos="420"/>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12</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14:paraId="50B719CC">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14:paraId="3BC103B6">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14:paraId="38F87001">
      <w:pPr>
        <w:rPr>
          <w:rFonts w:hint="eastAsia" w:ascii="Times New Roman" w:hAnsi="Times New Roman" w:eastAsia="Times New Roman" w:cs="Times New Roman"/>
          <w:b/>
          <w:i/>
          <w:iCs/>
          <w:sz w:val="20"/>
          <w:szCs w:val="20"/>
          <w:u w:val="single"/>
          <w:lang w:val="en-US" w:eastAsia="ko-KR"/>
        </w:rPr>
      </w:pPr>
    </w:p>
    <w:p w14:paraId="38B15A2B">
      <w:pPr>
        <w:rPr>
          <w:b/>
          <w:i/>
          <w:iCs/>
          <w:sz w:val="20"/>
          <w:szCs w:val="20"/>
          <w:u w:val="single"/>
          <w:lang w:val="en-US" w:eastAsia="zh-CN"/>
        </w:rPr>
      </w:pPr>
      <w:r>
        <w:rPr>
          <w:rFonts w:hint="eastAsia"/>
          <w:b/>
          <w:i/>
          <w:iCs/>
          <w:sz w:val="20"/>
          <w:szCs w:val="20"/>
          <w:u w:val="single"/>
          <w:lang w:val="en-US" w:eastAsia="zh-CN"/>
        </w:rPr>
        <w:t>Issue 1-4-8: Sharing factor between L1 measurement and RRM measurement</w:t>
      </w:r>
    </w:p>
    <w:p w14:paraId="55512921">
      <w:pPr>
        <w:rPr>
          <w:rFonts w:eastAsia="等线"/>
          <w:i/>
          <w:iCs/>
          <w:sz w:val="20"/>
          <w:szCs w:val="20"/>
          <w:highlight w:val="yellow"/>
          <w:lang w:val="en-US" w:eastAsia="zh-CN"/>
        </w:rPr>
      </w:pPr>
      <w:r>
        <w:rPr>
          <w:rFonts w:hint="eastAsia" w:eastAsia="等线"/>
          <w:i/>
          <w:iCs/>
          <w:sz w:val="20"/>
          <w:szCs w:val="20"/>
          <w:highlight w:val="yellow"/>
          <w:lang w:val="en-US" w:eastAsia="zh-CN"/>
        </w:rPr>
        <w:t>FFS</w:t>
      </w:r>
    </w:p>
    <w:p w14:paraId="1E4CAB68">
      <w:pPr>
        <w:numPr>
          <w:ilvl w:val="0"/>
          <w:numId w:val="5"/>
        </w:numPr>
        <w:ind w:left="600"/>
        <w:rPr>
          <w:b/>
          <w:i/>
          <w:iCs/>
          <w:sz w:val="20"/>
          <w:szCs w:val="20"/>
          <w:u w:val="single"/>
          <w:lang w:eastAsia="zh-CN"/>
        </w:rPr>
      </w:pPr>
      <w:r>
        <w:rPr>
          <w:rFonts w:hint="eastAsia" w:eastAsia="宋体"/>
          <w:i/>
          <w:iCs/>
          <w:sz w:val="20"/>
          <w:szCs w:val="20"/>
          <w:lang w:val="en-US" w:eastAsia="zh-CN"/>
        </w:rPr>
        <w:t>Proposal</w:t>
      </w:r>
      <w:r>
        <w:rPr>
          <w:rFonts w:hint="eastAsia" w:ascii="Times New Roman" w:hAnsi="Times New Roman" w:eastAsia="宋体" w:cs="Times New Roman"/>
          <w:i/>
          <w:iCs/>
          <w:sz w:val="20"/>
          <w:szCs w:val="20"/>
          <w:lang w:val="en-US" w:eastAsia="zh-CN"/>
        </w:rPr>
        <w:t xml:space="preserve"> 1: Reuse the legacy sharing factor K</w:t>
      </w:r>
      <w:r>
        <w:rPr>
          <w:rFonts w:hint="eastAsia" w:ascii="Times New Roman" w:hAnsi="Times New Roman" w:eastAsia="宋体" w:cs="Times New Roman"/>
          <w:i/>
          <w:iCs/>
          <w:sz w:val="20"/>
          <w:szCs w:val="20"/>
          <w:vertAlign w:val="subscript"/>
          <w:lang w:val="en-US" w:eastAsia="zh-CN"/>
        </w:rPr>
        <w:t>layer1_measurement</w:t>
      </w:r>
      <w:r>
        <w:rPr>
          <w:rFonts w:hint="eastAsia" w:ascii="Times New Roman" w:hAnsi="Times New Roman" w:eastAsia="宋体" w:cs="Times New Roman"/>
          <w:i/>
          <w:iCs/>
          <w:sz w:val="20"/>
          <w:szCs w:val="20"/>
          <w:lang w:val="en-US" w:eastAsia="zh-CN"/>
        </w:rPr>
        <w:t xml:space="preserve"> and P</w:t>
      </w:r>
      <w:r>
        <w:rPr>
          <w:rFonts w:hint="eastAsia" w:ascii="Times New Roman" w:hAnsi="Times New Roman" w:eastAsia="宋体" w:cs="Times New Roman"/>
          <w:i/>
          <w:iCs/>
          <w:sz w:val="20"/>
          <w:szCs w:val="20"/>
          <w:vertAlign w:val="subscript"/>
          <w:lang w:val="en-US" w:eastAsia="zh-CN"/>
        </w:rPr>
        <w:t>sharing factor</w:t>
      </w:r>
      <w:r>
        <w:rPr>
          <w:rFonts w:hint="eastAsia" w:ascii="Times New Roman" w:hAnsi="Times New Roman" w:eastAsia="宋体" w:cs="Times New Roman"/>
          <w:i/>
          <w:iCs/>
          <w:sz w:val="20"/>
          <w:szCs w:val="20"/>
          <w:lang w:val="en-US" w:eastAsia="zh-CN"/>
        </w:rPr>
        <w:t xml:space="preserve"> between L1 and RRM measurements</w:t>
      </w:r>
    </w:p>
    <w:p w14:paraId="6787F556">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For UE with the antenna array, in single carrier case, due to the Rx beam direction of neighbour cell and serving cell is different, UE could not perform neighbour cell L3 measurement and serving cell L1 measurement simultaneously, the sharing factor between L1 measurement and RRM measurement was introduced, the definition of K</w:t>
      </w:r>
      <w:r>
        <w:rPr>
          <w:rFonts w:hint="eastAsia" w:asciiTheme="majorBidi" w:hAnsiTheme="majorBidi" w:cstheme="majorBidi"/>
          <w:sz w:val="20"/>
          <w:szCs w:val="20"/>
          <w:vertAlign w:val="subscript"/>
          <w:lang w:val="en-US" w:eastAsia="zh-CN"/>
        </w:rPr>
        <w:t>layer1_measurement</w:t>
      </w:r>
      <w:r>
        <w:rPr>
          <w:rFonts w:hint="eastAsia" w:asciiTheme="majorBidi" w:hAnsiTheme="majorBidi" w:cstheme="majorBidi"/>
          <w:sz w:val="20"/>
          <w:szCs w:val="20"/>
          <w:lang w:val="en-US" w:eastAsia="zh-CN"/>
        </w:rPr>
        <w:t xml:space="preserve"> and P factor are as follows, NOTE: take the intra-frequency measurement and L1-RSRP measurement as an example: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EE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DABF913">
            <w:pPr>
              <w:rPr>
                <w:i/>
                <w:iCs/>
                <w:sz w:val="20"/>
                <w:szCs w:val="20"/>
                <w:lang w:eastAsia="zh-CN"/>
              </w:rPr>
            </w:pPr>
            <w:r>
              <w:rPr>
                <w:i/>
                <w:iCs/>
                <w:sz w:val="20"/>
                <w:szCs w:val="20"/>
                <w:lang w:eastAsia="zh-CN"/>
              </w:rPr>
              <w:t xml:space="preserve">For UE </w:t>
            </w:r>
            <w:r>
              <w:rPr>
                <w:rFonts w:hint="eastAsia"/>
                <w:i/>
                <w:iCs/>
                <w:sz w:val="20"/>
                <w:szCs w:val="20"/>
                <w:lang w:val="en-US" w:eastAsia="zh-CN"/>
              </w:rPr>
              <w:t xml:space="preserve">with the </w:t>
            </w:r>
            <w:r>
              <w:rPr>
                <w:i/>
                <w:iCs/>
                <w:sz w:val="20"/>
                <w:szCs w:val="20"/>
                <w:lang w:val="en-US"/>
              </w:rPr>
              <w:t>antenna array</w:t>
            </w:r>
            <w:r>
              <w:rPr>
                <w:i/>
                <w:iCs/>
                <w:sz w:val="20"/>
                <w:szCs w:val="20"/>
                <w:lang w:eastAsia="zh-CN"/>
              </w:rPr>
              <w:t>,</w:t>
            </w:r>
          </w:p>
          <w:p w14:paraId="71F17878">
            <w:pPr>
              <w:pStyle w:val="80"/>
              <w:rPr>
                <w:i/>
                <w:iCs/>
                <w:sz w:val="20"/>
                <w:szCs w:val="20"/>
                <w:lang w:val="en-US" w:eastAsia="zh-CN"/>
              </w:rPr>
            </w:pPr>
            <w:r>
              <w:rPr>
                <w:i/>
                <w:iCs/>
                <w:sz w:val="20"/>
                <w:szCs w:val="20"/>
                <w:lang w:val="en-US"/>
              </w:rPr>
              <w:t>K</w:t>
            </w:r>
            <w:r>
              <w:rPr>
                <w:i/>
                <w:iCs/>
                <w:sz w:val="20"/>
                <w:szCs w:val="20"/>
                <w:vertAlign w:val="subscript"/>
                <w:lang w:val="en-US"/>
              </w:rPr>
              <w:t>layer1_measurement</w:t>
            </w:r>
            <w:r>
              <w:rPr>
                <w:i/>
                <w:iCs/>
                <w:sz w:val="20"/>
                <w:szCs w:val="20"/>
                <w:lang w:val="en-US"/>
              </w:rPr>
              <w:t xml:space="preserve">=1, </w:t>
            </w:r>
          </w:p>
          <w:p w14:paraId="036D248F">
            <w:pPr>
              <w:pStyle w:val="81"/>
              <w:rPr>
                <w:i/>
                <w:iCs/>
                <w:sz w:val="20"/>
                <w:szCs w:val="20"/>
                <w:lang w:val="en-US"/>
              </w:rPr>
            </w:pPr>
            <w:r>
              <w:rPr>
                <w:i/>
                <w:iCs/>
                <w:sz w:val="20"/>
                <w:szCs w:val="20"/>
                <w:lang w:val="en-US"/>
              </w:rPr>
              <w:t>-</w:t>
            </w:r>
            <w:r>
              <w:rPr>
                <w:i/>
                <w:iCs/>
                <w:sz w:val="20"/>
                <w:szCs w:val="20"/>
                <w:lang w:val="en-US"/>
              </w:rPr>
              <w:tab/>
            </w:r>
            <w:r>
              <w:rPr>
                <w:i/>
                <w:iCs/>
                <w:sz w:val="20"/>
                <w:szCs w:val="20"/>
                <w:lang w:val="en-US"/>
              </w:rPr>
              <w:t xml:space="preserve">if all of the reference signals configured for RLM, BFD, CBD or L1-RSRP for beam reporting outside measurement gap are not fully overlapped by intra-frequency SMTC occasions, or </w:t>
            </w:r>
          </w:p>
          <w:p w14:paraId="29E50C21">
            <w:pPr>
              <w:pStyle w:val="81"/>
              <w:rPr>
                <w:i/>
                <w:iCs/>
                <w:sz w:val="20"/>
                <w:szCs w:val="20"/>
                <w:lang w:val="en-US"/>
              </w:rPr>
            </w:pPr>
            <w:r>
              <w:rPr>
                <w:i/>
                <w:iCs/>
                <w:sz w:val="20"/>
                <w:szCs w:val="20"/>
                <w:lang w:val="en-US"/>
              </w:rPr>
              <w:t>-</w:t>
            </w:r>
            <w:r>
              <w:rPr>
                <w:i/>
                <w:iCs/>
                <w:sz w:val="20"/>
                <w:szCs w:val="20"/>
                <w:lang w:val="en-US"/>
              </w:rPr>
              <w:tab/>
            </w:r>
            <w:r>
              <w:rPr>
                <w:i/>
                <w:iCs/>
                <w:sz w:val="20"/>
                <w:szCs w:val="20"/>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w:t>
            </w:r>
            <w:r>
              <w:rPr>
                <w:i/>
                <w:iCs/>
                <w:sz w:val="20"/>
                <w:szCs w:val="20"/>
              </w:rPr>
              <w:t>the union</w:t>
            </w:r>
            <w:r>
              <w:rPr>
                <w:i/>
                <w:iCs/>
                <w:color w:val="00B050"/>
                <w:sz w:val="20"/>
                <w:szCs w:val="20"/>
              </w:rPr>
              <w:t xml:space="preserve"> </w:t>
            </w:r>
            <w:r>
              <w:rPr>
                <w:i/>
                <w:iCs/>
                <w:sz w:val="20"/>
                <w:szCs w:val="20"/>
              </w:rPr>
              <w:t>set of SSB-ToMeasure from all the configured</w:t>
            </w:r>
            <w:r>
              <w:rPr>
                <w:i/>
                <w:iCs/>
                <w:color w:val="00B050"/>
                <w:sz w:val="20"/>
                <w:szCs w:val="20"/>
              </w:rPr>
              <w:t xml:space="preserve"> </w:t>
            </w:r>
            <w:r>
              <w:rPr>
                <w:i/>
                <w:iCs/>
                <w:sz w:val="20"/>
                <w:szCs w:val="20"/>
              </w:rPr>
              <w:t>measurement objects on the same serving carrier</w:t>
            </w:r>
            <w:r>
              <w:rPr>
                <w:i/>
                <w:iCs/>
                <w:color w:val="00B050"/>
                <w:sz w:val="20"/>
                <w:szCs w:val="20"/>
              </w:rPr>
              <w:t xml:space="preserve"> </w:t>
            </w:r>
            <w:r>
              <w:rPr>
                <w:i/>
                <w:iCs/>
                <w:sz w:val="20"/>
                <w:szCs w:val="20"/>
              </w:rPr>
              <w:t>which can be merged.</w:t>
            </w:r>
            <w:r>
              <w:rPr>
                <w:i/>
                <w:iCs/>
                <w:sz w:val="20"/>
                <w:szCs w:val="20"/>
                <w:lang w:val="en-US"/>
              </w:rPr>
              <w:t xml:space="preserve"> and RSSI symbols are indicated by SS-RSSI-Measurement;</w:t>
            </w:r>
          </w:p>
          <w:p w14:paraId="06CBDFC8">
            <w:pPr>
              <w:pStyle w:val="81"/>
              <w:ind w:left="284" w:firstLine="284"/>
              <w:rPr>
                <w:i/>
                <w:iCs/>
                <w:sz w:val="20"/>
                <w:szCs w:val="20"/>
                <w:lang w:val="en-US"/>
              </w:rPr>
            </w:pPr>
            <w:r>
              <w:rPr>
                <w:i/>
                <w:iCs/>
                <w:sz w:val="20"/>
                <w:szCs w:val="20"/>
                <w:lang w:val="en-US"/>
              </w:rPr>
              <w:t>K</w:t>
            </w:r>
            <w:r>
              <w:rPr>
                <w:i/>
                <w:iCs/>
                <w:sz w:val="20"/>
                <w:szCs w:val="20"/>
                <w:vertAlign w:val="subscript"/>
                <w:lang w:val="en-US"/>
              </w:rPr>
              <w:t>layer1_measurement</w:t>
            </w:r>
            <w:r>
              <w:rPr>
                <w:i/>
                <w:iCs/>
                <w:sz w:val="20"/>
                <w:szCs w:val="20"/>
                <w:lang w:val="en-US"/>
              </w:rPr>
              <w:t>=1.5, otherwise.</w:t>
            </w:r>
          </w:p>
          <w:p w14:paraId="35DC75AE">
            <w:pPr>
              <w:pStyle w:val="81"/>
              <w:ind w:left="0" w:firstLine="0"/>
              <w:rPr>
                <w:i/>
                <w:iCs/>
                <w:sz w:val="20"/>
                <w:szCs w:val="20"/>
                <w:lang w:val="en-US"/>
              </w:rPr>
            </w:pPr>
          </w:p>
          <w:p w14:paraId="3989A833">
            <w:pPr>
              <w:pStyle w:val="53"/>
              <w:keepNext w:val="0"/>
              <w:keepLines w:val="0"/>
              <w:pageBreakBefore w:val="0"/>
              <w:widowControl/>
              <w:numPr>
                <w:ilvl w:val="255"/>
                <w:numId w:val="0"/>
              </w:numPr>
              <w:kinsoku/>
              <w:wordWrap/>
              <w:overflowPunct w:val="0"/>
              <w:topLinePunct w:val="0"/>
              <w:autoSpaceDE w:val="0"/>
              <w:autoSpaceDN w:val="0"/>
              <w:bidi w:val="0"/>
              <w:adjustRightInd w:val="0"/>
              <w:snapToGrid/>
              <w:spacing w:after="60"/>
              <w:ind w:left="284" w:hanging="283"/>
              <w:textAlignment w:val="baseline"/>
              <w:rPr>
                <w:i/>
                <w:iCs/>
                <w:sz w:val="20"/>
                <w:szCs w:val="20"/>
                <w:lang w:val="en-US" w:eastAsia="zh-CN"/>
              </w:rPr>
            </w:pPr>
            <w:r>
              <w:rPr>
                <w:i/>
                <w:iCs/>
                <w:sz w:val="20"/>
                <w:szCs w:val="20"/>
                <w:lang w:eastAsia="zh-CN"/>
              </w:rPr>
              <w:t xml:space="preserve">For ATG UE with </w:t>
            </w:r>
            <w:r>
              <w:rPr>
                <w:rFonts w:hint="eastAsia"/>
                <w:i/>
                <w:iCs/>
                <w:sz w:val="20"/>
                <w:szCs w:val="20"/>
                <w:lang w:val="en-US" w:eastAsia="zh-CN"/>
              </w:rPr>
              <w:t xml:space="preserve">the </w:t>
            </w:r>
            <w:r>
              <w:rPr>
                <w:i/>
                <w:iCs/>
                <w:sz w:val="20"/>
                <w:szCs w:val="20"/>
                <w:lang w:eastAsia="zh-CN"/>
              </w:rPr>
              <w:t>antenna</w:t>
            </w:r>
            <w:r>
              <w:rPr>
                <w:rFonts w:hint="eastAsia"/>
                <w:i/>
                <w:iCs/>
                <w:sz w:val="20"/>
                <w:szCs w:val="20"/>
                <w:lang w:eastAsia="zh-CN"/>
              </w:rPr>
              <w:t xml:space="preserve"> </w:t>
            </w:r>
            <w:r>
              <w:rPr>
                <w:i/>
                <w:iCs/>
                <w:sz w:val="20"/>
                <w:szCs w:val="20"/>
                <w:lang w:eastAsia="zh-CN"/>
              </w:rPr>
              <w:t>array,</w:t>
            </w:r>
            <w:r>
              <w:rPr>
                <w:rFonts w:hint="eastAsia"/>
                <w:i/>
                <w:iCs/>
                <w:sz w:val="20"/>
                <w:szCs w:val="20"/>
                <w:lang w:val="en-US" w:eastAsia="zh-CN"/>
              </w:rPr>
              <w:t xml:space="preserve"> </w:t>
            </w:r>
          </w:p>
          <w:p w14:paraId="77F36EE0">
            <w:pPr>
              <w:pStyle w:val="53"/>
              <w:keepNext w:val="0"/>
              <w:keepLines w:val="0"/>
              <w:pageBreakBefore w:val="0"/>
              <w:widowControl/>
              <w:kinsoku/>
              <w:wordWrap/>
              <w:overflowPunct w:val="0"/>
              <w:topLinePunct w:val="0"/>
              <w:autoSpaceDE w:val="0"/>
              <w:autoSpaceDN w:val="0"/>
              <w:bidi w:val="0"/>
              <w:adjustRightInd w:val="0"/>
              <w:snapToGrid/>
              <w:spacing w:after="60"/>
              <w:ind w:hanging="283"/>
              <w:textAlignment w:val="baseline"/>
              <w:rPr>
                <w:i/>
                <w:iCs/>
                <w:sz w:val="20"/>
                <w:szCs w:val="20"/>
              </w:rPr>
            </w:pPr>
            <w:r>
              <w:rPr>
                <w:i/>
                <w:iCs/>
                <w:sz w:val="20"/>
                <w:szCs w:val="20"/>
              </w:rPr>
              <w:t>P value for SSB resource to be measured is defined as</w:t>
            </w:r>
          </w:p>
          <w:p w14:paraId="0EDE2CA8">
            <w:pPr>
              <w:pStyle w:val="80"/>
              <w:rPr>
                <w:i/>
                <w:iCs/>
                <w:sz w:val="20"/>
                <w:szCs w:val="20"/>
              </w:rPr>
            </w:pPr>
            <w:r>
              <w:rPr>
                <w:i/>
                <w:iCs/>
                <w:sz w:val="20"/>
                <w:szCs w:val="20"/>
              </w:rPr>
              <w:t>-</w:t>
            </w:r>
            <w:r>
              <w:rPr>
                <w:i/>
                <w:iCs/>
                <w:sz w:val="20"/>
                <w:szCs w:val="20"/>
              </w:rPr>
              <w:tab/>
            </w:r>
            <w:r>
              <w:rPr>
                <w:i/>
                <w:iCs/>
                <w:sz w:val="20"/>
                <w:szCs w:val="20"/>
              </w:rPr>
              <w:t>N</w:t>
            </w:r>
            <w:r>
              <w:rPr>
                <w:i/>
                <w:iCs/>
                <w:sz w:val="20"/>
                <w:szCs w:val="20"/>
                <w:vertAlign w:val="subscript"/>
              </w:rPr>
              <w:t>total</w:t>
            </w:r>
            <w:r>
              <w:rPr>
                <w:i/>
                <w:iCs/>
                <w:sz w:val="20"/>
                <w:szCs w:val="20"/>
              </w:rPr>
              <w:t xml:space="preserve"> / N</w:t>
            </w:r>
            <w:r>
              <w:rPr>
                <w:rFonts w:hint="eastAsia"/>
                <w:i/>
                <w:iCs/>
                <w:sz w:val="20"/>
                <w:szCs w:val="20"/>
                <w:vertAlign w:val="subscript"/>
                <w:lang w:val="en-US" w:eastAsia="zh-CN"/>
              </w:rPr>
              <w:t>available</w:t>
            </w:r>
            <w:r>
              <w:rPr>
                <w:i/>
                <w:iCs/>
                <w:sz w:val="20"/>
                <w:szCs w:val="20"/>
              </w:rPr>
              <w:t xml:space="preserve"> with N</w:t>
            </w:r>
            <w:r>
              <w:rPr>
                <w:i/>
                <w:iCs/>
                <w:sz w:val="20"/>
                <w:szCs w:val="20"/>
                <w:vertAlign w:val="subscript"/>
              </w:rPr>
              <w:t>available</w:t>
            </w:r>
            <w:r>
              <w:rPr>
                <w:i/>
                <w:iCs/>
                <w:sz w:val="20"/>
                <w:szCs w:val="20"/>
              </w:rPr>
              <w:t xml:space="preserve"> &gt; 0</w:t>
            </w:r>
          </w:p>
          <w:p w14:paraId="21F647A4">
            <w:pPr>
              <w:pStyle w:val="80"/>
              <w:rPr>
                <w:i/>
                <w:iCs/>
                <w:sz w:val="20"/>
                <w:szCs w:val="20"/>
              </w:rPr>
            </w:pPr>
            <w:r>
              <w:rPr>
                <w:i/>
                <w:iCs/>
                <w:sz w:val="20"/>
                <w:szCs w:val="20"/>
              </w:rPr>
              <w:t>-</w:t>
            </w:r>
            <w:r>
              <w:rPr>
                <w:i/>
                <w:iCs/>
                <w:sz w:val="20"/>
                <w:szCs w:val="20"/>
              </w:rPr>
              <w:tab/>
            </w:r>
            <w:r>
              <w:rPr>
                <w:i/>
                <w:iCs/>
                <w:sz w:val="20"/>
                <w:szCs w:val="20"/>
              </w:rPr>
              <w:t>P</w:t>
            </w:r>
            <w:r>
              <w:rPr>
                <w:i/>
                <w:iCs/>
                <w:sz w:val="20"/>
                <w:szCs w:val="20"/>
                <w:vertAlign w:val="subscript"/>
              </w:rPr>
              <w:t>sharing factor</w:t>
            </w:r>
            <w:r>
              <w:rPr>
                <w:i/>
                <w:iCs/>
                <w:sz w:val="20"/>
                <w:szCs w:val="20"/>
              </w:rPr>
              <w:t xml:space="preserve"> * N</w:t>
            </w:r>
            <w:r>
              <w:rPr>
                <w:i/>
                <w:iCs/>
                <w:sz w:val="20"/>
                <w:szCs w:val="20"/>
                <w:vertAlign w:val="subscript"/>
              </w:rPr>
              <w:t>total</w:t>
            </w:r>
            <w:r>
              <w:rPr>
                <w:i/>
                <w:iCs/>
                <w:sz w:val="20"/>
                <w:szCs w:val="20"/>
              </w:rPr>
              <w:t xml:space="preserve"> / N</w:t>
            </w:r>
            <w:r>
              <w:rPr>
                <w:i/>
                <w:iCs/>
                <w:sz w:val="20"/>
                <w:szCs w:val="20"/>
                <w:vertAlign w:val="subscript"/>
              </w:rPr>
              <w:t>outside_MG</w:t>
            </w:r>
            <w:r>
              <w:rPr>
                <w:i/>
                <w:iCs/>
                <w:sz w:val="20"/>
                <w:szCs w:val="20"/>
              </w:rPr>
              <w:t xml:space="preserve"> with N</w:t>
            </w:r>
            <w:r>
              <w:rPr>
                <w:i/>
                <w:iCs/>
                <w:sz w:val="20"/>
                <w:szCs w:val="20"/>
                <w:vertAlign w:val="subscript"/>
              </w:rPr>
              <w:t>available</w:t>
            </w:r>
            <w:r>
              <w:rPr>
                <w:i/>
                <w:iCs/>
                <w:sz w:val="20"/>
                <w:szCs w:val="20"/>
              </w:rPr>
              <w:t xml:space="preserve"> = 0</w:t>
            </w:r>
          </w:p>
          <w:p w14:paraId="45BF1D1F">
            <w:pPr>
              <w:ind w:left="851" w:hanging="284"/>
              <w:rPr>
                <w:i/>
                <w:iCs/>
                <w:sz w:val="20"/>
                <w:szCs w:val="20"/>
                <w:lang w:eastAsia="zh-CN"/>
              </w:rPr>
            </w:pPr>
            <w:r>
              <w:rPr>
                <w:i/>
                <w:iCs/>
                <w:sz w:val="20"/>
                <w:szCs w:val="20"/>
              </w:rPr>
              <w:t>-</w:t>
            </w:r>
            <w:r>
              <w:rPr>
                <w:i/>
                <w:iCs/>
                <w:sz w:val="20"/>
                <w:szCs w:val="20"/>
              </w:rPr>
              <w:tab/>
            </w:r>
            <w:r>
              <w:rPr>
                <w:i/>
                <w:iCs/>
                <w:sz w:val="20"/>
                <w:szCs w:val="20"/>
                <w:lang w:eastAsia="zh-CN"/>
              </w:rPr>
              <w:t>For a window W of duration max(T</w:t>
            </w:r>
            <w:r>
              <w:rPr>
                <w:i/>
                <w:iCs/>
                <w:sz w:val="20"/>
                <w:szCs w:val="20"/>
                <w:vertAlign w:val="subscript"/>
                <w:lang w:eastAsia="zh-CN"/>
              </w:rPr>
              <w:t xml:space="preserve">L1,  </w:t>
            </w:r>
            <w:r>
              <w:rPr>
                <w:i/>
                <w:iCs/>
                <w:sz w:val="20"/>
                <w:szCs w:val="20"/>
                <w:lang w:eastAsia="zh-CN"/>
              </w:rPr>
              <w:t xml:space="preserve">MGRP_max), where MGRP_max is the maximum MGRP across all configured per-UE measurement gaps, and starting at the beginning of any </w:t>
            </w:r>
            <w:r>
              <w:rPr>
                <w:i/>
                <w:iCs/>
                <w:sz w:val="20"/>
                <w:szCs w:val="20"/>
              </w:rPr>
              <w:t>SSB</w:t>
            </w:r>
            <w:r>
              <w:rPr>
                <w:i/>
                <w:iCs/>
                <w:sz w:val="20"/>
                <w:szCs w:val="20"/>
                <w:lang w:eastAsia="zh-CN"/>
              </w:rPr>
              <w:t xml:space="preserve"> resource occasion: </w:t>
            </w:r>
          </w:p>
          <w:p w14:paraId="6CEC5357">
            <w:pPr>
              <w:pStyle w:val="80"/>
              <w:ind w:left="1134"/>
              <w:rPr>
                <w:i/>
                <w:iCs/>
                <w:sz w:val="20"/>
                <w:szCs w:val="20"/>
              </w:rPr>
            </w:pPr>
            <w:r>
              <w:rPr>
                <w:i/>
                <w:iCs/>
                <w:sz w:val="20"/>
                <w:szCs w:val="20"/>
              </w:rPr>
              <w:t>-</w:t>
            </w:r>
            <w:r>
              <w:rPr>
                <w:i/>
                <w:iCs/>
                <w:sz w:val="20"/>
                <w:szCs w:val="20"/>
              </w:rPr>
              <w:tab/>
            </w:r>
            <w:r>
              <w:rPr>
                <w:i/>
                <w:iCs/>
                <w:sz w:val="20"/>
                <w:szCs w:val="20"/>
              </w:rPr>
              <w:t>N</w:t>
            </w:r>
            <w:r>
              <w:rPr>
                <w:i/>
                <w:iCs/>
                <w:sz w:val="20"/>
                <w:szCs w:val="20"/>
                <w:vertAlign w:val="subscript"/>
              </w:rPr>
              <w:t>total</w:t>
            </w:r>
            <w:r>
              <w:rPr>
                <w:i/>
                <w:iCs/>
                <w:sz w:val="20"/>
                <w:szCs w:val="20"/>
              </w:rPr>
              <w:t xml:space="preserve"> is the total number of SSB resource occasions within the window W, including those overlapped with </w:t>
            </w:r>
            <w:r>
              <w:rPr>
                <w:bCs/>
                <w:i/>
                <w:iCs/>
                <w:sz w:val="20"/>
                <w:szCs w:val="20"/>
                <w:lang w:eastAsia="zh-CN"/>
              </w:rPr>
              <w:t>measurement gap</w:t>
            </w:r>
            <w:r>
              <w:rPr>
                <w:i/>
                <w:iCs/>
                <w:sz w:val="20"/>
                <w:szCs w:val="20"/>
              </w:rPr>
              <w:t xml:space="preserve"> occasions or SMTC occasions within the window W, and</w:t>
            </w:r>
          </w:p>
          <w:p w14:paraId="7112C31D">
            <w:pPr>
              <w:pStyle w:val="80"/>
              <w:ind w:left="1134"/>
              <w:rPr>
                <w:i/>
                <w:iCs/>
                <w:sz w:val="20"/>
                <w:szCs w:val="20"/>
              </w:rPr>
            </w:pPr>
            <w:r>
              <w:rPr>
                <w:i/>
                <w:iCs/>
                <w:sz w:val="20"/>
                <w:szCs w:val="20"/>
              </w:rPr>
              <w:t>-</w:t>
            </w:r>
            <w:r>
              <w:rPr>
                <w:i/>
                <w:iCs/>
                <w:sz w:val="20"/>
                <w:szCs w:val="20"/>
              </w:rPr>
              <w:tab/>
            </w:r>
            <w:r>
              <w:rPr>
                <w:i/>
                <w:iCs/>
                <w:sz w:val="20"/>
                <w:szCs w:val="20"/>
              </w:rPr>
              <w:t>N</w:t>
            </w:r>
            <w:r>
              <w:rPr>
                <w:i/>
                <w:iCs/>
                <w:sz w:val="20"/>
                <w:szCs w:val="20"/>
                <w:vertAlign w:val="subscript"/>
              </w:rPr>
              <w:t>outside_MG</w:t>
            </w:r>
            <w:r>
              <w:rPr>
                <w:i/>
                <w:iCs/>
                <w:sz w:val="20"/>
                <w:szCs w:val="20"/>
              </w:rPr>
              <w:t xml:space="preserve"> is the number of SSB resource occasions that are not overlapped with any </w:t>
            </w:r>
            <w:r>
              <w:rPr>
                <w:bCs/>
                <w:i/>
                <w:iCs/>
                <w:sz w:val="20"/>
                <w:szCs w:val="20"/>
                <w:lang w:eastAsia="zh-CN"/>
              </w:rPr>
              <w:t>measurement gap</w:t>
            </w:r>
            <w:r>
              <w:rPr>
                <w:i/>
                <w:iCs/>
                <w:sz w:val="20"/>
                <w:szCs w:val="20"/>
              </w:rPr>
              <w:t xml:space="preserve"> occasion within the window W</w:t>
            </w:r>
          </w:p>
          <w:p w14:paraId="20BBCFDE">
            <w:pPr>
              <w:pStyle w:val="80"/>
              <w:ind w:left="1134"/>
              <w:rPr>
                <w:i/>
                <w:iCs/>
                <w:sz w:val="20"/>
                <w:szCs w:val="20"/>
              </w:rPr>
            </w:pPr>
            <w:r>
              <w:rPr>
                <w:i/>
                <w:iCs/>
                <w:sz w:val="20"/>
                <w:szCs w:val="20"/>
              </w:rPr>
              <w:t>-</w:t>
            </w:r>
            <w:r>
              <w:rPr>
                <w:i/>
                <w:iCs/>
                <w:sz w:val="20"/>
                <w:szCs w:val="20"/>
              </w:rPr>
              <w:tab/>
            </w:r>
            <w:r>
              <w:rPr>
                <w:i/>
                <w:iCs/>
                <w:sz w:val="20"/>
                <w:szCs w:val="20"/>
              </w:rPr>
              <w:t>N</w:t>
            </w:r>
            <w:r>
              <w:rPr>
                <w:i/>
                <w:iCs/>
                <w:sz w:val="20"/>
                <w:szCs w:val="20"/>
                <w:vertAlign w:val="subscript"/>
              </w:rPr>
              <w:t>available</w:t>
            </w:r>
            <w:r>
              <w:rPr>
                <w:i/>
                <w:iCs/>
                <w:sz w:val="20"/>
                <w:szCs w:val="20"/>
              </w:rPr>
              <w:t xml:space="preserve"> is the number of SSB resource occasions that are not overlapped with any </w:t>
            </w:r>
            <w:r>
              <w:rPr>
                <w:bCs/>
                <w:i/>
                <w:iCs/>
                <w:sz w:val="20"/>
                <w:szCs w:val="20"/>
                <w:lang w:eastAsia="zh-CN"/>
              </w:rPr>
              <w:t>measurement gap</w:t>
            </w:r>
            <w:r>
              <w:rPr>
                <w:i/>
                <w:iCs/>
                <w:sz w:val="20"/>
                <w:szCs w:val="20"/>
              </w:rPr>
              <w:t xml:space="preserve"> occasion nor any SMTC occasion within the window W</w:t>
            </w:r>
          </w:p>
          <w:p w14:paraId="06B31F3E">
            <w:pPr>
              <w:pStyle w:val="80"/>
              <w:ind w:left="1134"/>
              <w:rPr>
                <w:i/>
                <w:iCs/>
                <w:sz w:val="20"/>
                <w:szCs w:val="20"/>
              </w:rPr>
            </w:pPr>
            <w:r>
              <w:rPr>
                <w:bCs/>
                <w:i/>
                <w:iCs/>
                <w:sz w:val="20"/>
                <w:szCs w:val="20"/>
                <w:lang w:eastAsia="zh-CN"/>
              </w:rPr>
              <w:t>-</w:t>
            </w:r>
            <w:r>
              <w:rPr>
                <w:bCs/>
                <w:i/>
                <w:iCs/>
                <w:sz w:val="20"/>
                <w:szCs w:val="20"/>
                <w:lang w:eastAsia="zh-CN"/>
              </w:rPr>
              <w:tab/>
            </w:r>
            <w:r>
              <w:rPr>
                <w:bCs/>
                <w:i/>
                <w:iCs/>
                <w:sz w:val="20"/>
                <w:szCs w:val="20"/>
                <w:lang w:eastAsia="zh-CN"/>
              </w:rPr>
              <w:t>T</w:t>
            </w:r>
            <w:r>
              <w:rPr>
                <w:bCs/>
                <w:i/>
                <w:iCs/>
                <w:sz w:val="20"/>
                <w:szCs w:val="20"/>
                <w:vertAlign w:val="subscript"/>
                <w:lang w:eastAsia="zh-CN"/>
              </w:rPr>
              <w:t xml:space="preserve">L1 </w:t>
            </w:r>
            <w:r>
              <w:rPr>
                <w:bCs/>
                <w:i/>
                <w:iCs/>
                <w:sz w:val="20"/>
                <w:szCs w:val="20"/>
                <w:lang w:eastAsia="zh-CN"/>
              </w:rPr>
              <w:t xml:space="preserve">is periodicity of the target </w:t>
            </w:r>
            <w:r>
              <w:rPr>
                <w:i/>
                <w:iCs/>
                <w:sz w:val="20"/>
                <w:szCs w:val="20"/>
              </w:rPr>
              <w:t>SSB</w:t>
            </w:r>
          </w:p>
          <w:p w14:paraId="49F1C6A8">
            <w:pPr>
              <w:ind w:left="567" w:firstLine="284"/>
              <w:rPr>
                <w:rFonts w:hint="default"/>
                <w:i/>
                <w:iCs/>
                <w:sz w:val="20"/>
                <w:szCs w:val="20"/>
                <w:lang w:val="en-US" w:eastAsia="zh-CN"/>
              </w:rPr>
            </w:pPr>
            <w:r>
              <w:rPr>
                <w:i/>
                <w:iCs/>
                <w:sz w:val="20"/>
                <w:szCs w:val="20"/>
              </w:rPr>
              <w:t>-</w:t>
            </w:r>
            <w:r>
              <w:rPr>
                <w:i/>
                <w:iCs/>
                <w:sz w:val="20"/>
                <w:szCs w:val="20"/>
              </w:rPr>
              <w:tab/>
            </w:r>
            <w:r>
              <w:rPr>
                <w:i/>
                <w:iCs/>
                <w:sz w:val="20"/>
                <w:szCs w:val="20"/>
              </w:rPr>
              <w:t>P</w:t>
            </w:r>
            <w:r>
              <w:rPr>
                <w:i/>
                <w:iCs/>
                <w:sz w:val="20"/>
                <w:szCs w:val="20"/>
                <w:vertAlign w:val="subscript"/>
              </w:rPr>
              <w:t xml:space="preserve">sharing factor </w:t>
            </w:r>
            <w:r>
              <w:rPr>
                <w:i/>
                <w:iCs/>
                <w:sz w:val="20"/>
                <w:szCs w:val="20"/>
              </w:rPr>
              <w:t>= 3</w:t>
            </w:r>
            <w:r>
              <w:rPr>
                <w:bCs/>
                <w:i/>
                <w:iCs/>
                <w:sz w:val="20"/>
                <w:szCs w:val="20"/>
                <w:lang w:eastAsia="zh-CN"/>
              </w:rPr>
              <w:t>.</w:t>
            </w:r>
          </w:p>
        </w:tc>
      </w:tr>
    </w:tbl>
    <w:p w14:paraId="6A8A53F8">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For intra-frequency CA, UE only have one antenna panel and one trancevier, UE could not perform neighbour cell L3 measurement and L1 measurement of all serving cells simultaneously, the measurement resource shall be shared between all serving cells L1 measurements and the L3 measurements.</w:t>
      </w:r>
    </w:p>
    <w:p w14:paraId="4918F610">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For inter-frequency CA, except for Case 4, since UE have two separate antenna panels, Rx beams and tranceviers, UE could process the signals from different serving cells separately, which means when UE performs neighbour cell L3 measurement configured by one serving cell, the serving cell L1 measurement on the other serving cell can be performed simultaneously.</w:t>
      </w:r>
    </w:p>
    <w:p w14:paraId="59D65307">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For inter-frequency CA UE antenna type Case 4 if introduced, since UE only have one Rx beam, UE could not perform neighbour cell L3 measurement and L1 measurement of all serving cells simultaneously, the measurement resource shall be shared between all serving cells L1 measurements and the L3 measurements.</w:t>
      </w:r>
    </w:p>
    <w:p w14:paraId="5D07F82E">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 xml:space="preserve">Therefore, the </w:t>
      </w:r>
      <w:r>
        <w:rPr>
          <w:rFonts w:hint="eastAsia" w:ascii="Times New Roman" w:hAnsi="Times New Roman" w:eastAsia="宋体" w:cs="Times New Roman"/>
          <w:i w:val="0"/>
          <w:iCs w:val="0"/>
          <w:sz w:val="20"/>
          <w:szCs w:val="20"/>
          <w:lang w:val="en-US" w:eastAsia="zh-CN"/>
        </w:rPr>
        <w:t>K</w:t>
      </w:r>
      <w:r>
        <w:rPr>
          <w:rFonts w:hint="eastAsia" w:ascii="Times New Roman" w:hAnsi="Times New Roman" w:eastAsia="宋体" w:cs="Times New Roman"/>
          <w:i w:val="0"/>
          <w:iCs w:val="0"/>
          <w:sz w:val="20"/>
          <w:szCs w:val="20"/>
          <w:vertAlign w:val="subscript"/>
          <w:lang w:val="en-US" w:eastAsia="zh-CN"/>
        </w:rPr>
        <w:t>layer1_measurement</w:t>
      </w:r>
      <w:r>
        <w:rPr>
          <w:rFonts w:hint="eastAsia" w:ascii="Times New Roman" w:hAnsi="Times New Roman" w:eastAsia="宋体" w:cs="Times New Roman"/>
          <w:i w:val="0"/>
          <w:iCs w:val="0"/>
          <w:sz w:val="20"/>
          <w:szCs w:val="20"/>
          <w:lang w:val="en-US" w:eastAsia="zh-CN"/>
        </w:rPr>
        <w:t xml:space="preserve"> and P</w:t>
      </w:r>
      <w:r>
        <w:rPr>
          <w:rFonts w:hint="eastAsia" w:ascii="Times New Roman" w:hAnsi="Times New Roman" w:eastAsia="宋体" w:cs="Times New Roman"/>
          <w:i w:val="0"/>
          <w:iCs w:val="0"/>
          <w:sz w:val="20"/>
          <w:szCs w:val="20"/>
          <w:vertAlign w:val="subscript"/>
          <w:lang w:val="en-US" w:eastAsia="zh-CN"/>
        </w:rPr>
        <w:t>sharing factor</w:t>
      </w:r>
      <w:r>
        <w:rPr>
          <w:rFonts w:hint="eastAsia" w:asciiTheme="majorBidi" w:hAnsiTheme="majorBidi" w:cstheme="majorBidi"/>
          <w:sz w:val="20"/>
          <w:szCs w:val="20"/>
          <w:lang w:val="en-US" w:eastAsia="zh-CN"/>
        </w:rPr>
        <w:t xml:space="preserve"> in CA scenario should be updated as (NOTE: take the intra-frequency measurement and L1-RSRP measurement as an example):</w:t>
      </w:r>
    </w:p>
    <w:p w14:paraId="17CABB64">
      <w:pPr>
        <w:keepNext w:val="0"/>
        <w:keepLines w:val="0"/>
        <w:pageBreakBefore w:val="0"/>
        <w:widowControl/>
        <w:kinsoku/>
        <w:wordWrap/>
        <w:overflowPunct/>
        <w:topLinePunct w:val="0"/>
        <w:autoSpaceDE/>
        <w:autoSpaceDN/>
        <w:bidi w:val="0"/>
        <w:adjustRightInd/>
        <w:snapToGrid/>
        <w:spacing w:before="60"/>
        <w:textAlignment w:val="auto"/>
        <w:rPr>
          <w:i w:val="0"/>
          <w:iCs w:val="0"/>
          <w:sz w:val="20"/>
          <w:szCs w:val="20"/>
          <w:lang w:eastAsia="zh-CN"/>
        </w:rPr>
      </w:pPr>
      <w:r>
        <w:rPr>
          <w:i w:val="0"/>
          <w:iCs w:val="0"/>
          <w:sz w:val="20"/>
          <w:szCs w:val="20"/>
          <w:lang w:eastAsia="zh-CN"/>
        </w:rPr>
        <w:t xml:space="preserve">For UE </w:t>
      </w:r>
      <w:r>
        <w:rPr>
          <w:rFonts w:hint="eastAsia"/>
          <w:i w:val="0"/>
          <w:iCs w:val="0"/>
          <w:sz w:val="20"/>
          <w:szCs w:val="20"/>
          <w:lang w:val="en-US" w:eastAsia="zh-CN"/>
        </w:rPr>
        <w:t xml:space="preserve">with the </w:t>
      </w:r>
      <w:r>
        <w:rPr>
          <w:i w:val="0"/>
          <w:iCs w:val="0"/>
          <w:sz w:val="20"/>
          <w:szCs w:val="20"/>
          <w:lang w:val="en-US"/>
        </w:rPr>
        <w:t>antenna array</w:t>
      </w:r>
      <w:r>
        <w:rPr>
          <w:i w:val="0"/>
          <w:iCs w:val="0"/>
          <w:sz w:val="20"/>
          <w:szCs w:val="20"/>
          <w:lang w:eastAsia="zh-CN"/>
        </w:rPr>
        <w:t>,</w:t>
      </w:r>
    </w:p>
    <w:p w14:paraId="1CD31EFF">
      <w:pPr>
        <w:pStyle w:val="80"/>
        <w:keepNext w:val="0"/>
        <w:keepLines w:val="0"/>
        <w:pageBreakBefore w:val="0"/>
        <w:widowControl/>
        <w:kinsoku/>
        <w:wordWrap/>
        <w:overflowPunct/>
        <w:topLinePunct w:val="0"/>
        <w:autoSpaceDE/>
        <w:autoSpaceDN/>
        <w:bidi w:val="0"/>
        <w:adjustRightInd/>
        <w:snapToGrid/>
        <w:spacing w:before="60"/>
        <w:textAlignment w:val="auto"/>
        <w:rPr>
          <w:i w:val="0"/>
          <w:iCs w:val="0"/>
          <w:sz w:val="20"/>
          <w:szCs w:val="20"/>
          <w:lang w:val="en-US" w:eastAsia="zh-CN"/>
        </w:rPr>
      </w:pPr>
      <w:r>
        <w:rPr>
          <w:i w:val="0"/>
          <w:iCs w:val="0"/>
          <w:sz w:val="20"/>
          <w:szCs w:val="20"/>
          <w:lang w:val="en-US"/>
        </w:rPr>
        <w:t>K</w:t>
      </w:r>
      <w:r>
        <w:rPr>
          <w:i w:val="0"/>
          <w:iCs w:val="0"/>
          <w:sz w:val="20"/>
          <w:szCs w:val="20"/>
          <w:vertAlign w:val="subscript"/>
          <w:lang w:val="en-US"/>
        </w:rPr>
        <w:t>layer1_measurement</w:t>
      </w:r>
      <w:r>
        <w:rPr>
          <w:i w:val="0"/>
          <w:iCs w:val="0"/>
          <w:sz w:val="20"/>
          <w:szCs w:val="20"/>
          <w:lang w:val="en-US"/>
        </w:rPr>
        <w:t xml:space="preserve">=1, </w:t>
      </w:r>
    </w:p>
    <w:p w14:paraId="216C3A46">
      <w:pPr>
        <w:pStyle w:val="81"/>
        <w:keepNext w:val="0"/>
        <w:keepLines w:val="0"/>
        <w:pageBreakBefore w:val="0"/>
        <w:widowControl/>
        <w:kinsoku/>
        <w:wordWrap/>
        <w:overflowPunct/>
        <w:topLinePunct w:val="0"/>
        <w:autoSpaceDE/>
        <w:autoSpaceDN/>
        <w:bidi w:val="0"/>
        <w:adjustRightInd/>
        <w:snapToGrid/>
        <w:spacing w:before="60"/>
        <w:textAlignment w:val="auto"/>
        <w:rPr>
          <w:i w:val="0"/>
          <w:iCs w:val="0"/>
          <w:sz w:val="20"/>
          <w:szCs w:val="20"/>
          <w:lang w:val="en-US"/>
        </w:rPr>
      </w:pPr>
      <w:r>
        <w:rPr>
          <w:i w:val="0"/>
          <w:iCs w:val="0"/>
          <w:sz w:val="20"/>
          <w:szCs w:val="20"/>
          <w:lang w:val="en-US"/>
        </w:rPr>
        <w:t>-</w:t>
      </w:r>
      <w:r>
        <w:rPr>
          <w:i w:val="0"/>
          <w:iCs w:val="0"/>
          <w:sz w:val="20"/>
          <w:szCs w:val="20"/>
          <w:lang w:val="en-US"/>
        </w:rPr>
        <w:tab/>
      </w:r>
      <w:r>
        <w:rPr>
          <w:i w:val="0"/>
          <w:iCs w:val="0"/>
          <w:sz w:val="20"/>
          <w:szCs w:val="20"/>
          <w:lang w:val="en-US"/>
        </w:rPr>
        <w:t>if all of the reference signals configured for RLM, BFD, CBD or L1-RSRP for beam reporting</w:t>
      </w:r>
      <w:r>
        <w:rPr>
          <w:rFonts w:hint="eastAsia" w:eastAsia="宋体"/>
          <w:i w:val="0"/>
          <w:iCs w:val="0"/>
          <w:lang w:val="en-US" w:eastAsia="zh-CN"/>
        </w:rPr>
        <w:t xml:space="preserve"> </w:t>
      </w:r>
      <w:r>
        <w:rPr>
          <w:i w:val="0"/>
          <w:iCs w:val="0"/>
          <w:sz w:val="20"/>
          <w:szCs w:val="20"/>
          <w:lang w:val="en-US"/>
        </w:rPr>
        <w:t xml:space="preserve">outside measurement gap are not fully overlapped by intra-frequency SMTC occasions, or </w:t>
      </w:r>
    </w:p>
    <w:p w14:paraId="581E2E65">
      <w:pPr>
        <w:pStyle w:val="81"/>
        <w:keepNext w:val="0"/>
        <w:keepLines w:val="0"/>
        <w:pageBreakBefore w:val="0"/>
        <w:widowControl/>
        <w:kinsoku/>
        <w:wordWrap/>
        <w:overflowPunct/>
        <w:topLinePunct w:val="0"/>
        <w:autoSpaceDE/>
        <w:autoSpaceDN/>
        <w:bidi w:val="0"/>
        <w:adjustRightInd/>
        <w:snapToGrid/>
        <w:spacing w:before="60"/>
        <w:textAlignment w:val="auto"/>
        <w:rPr>
          <w:rFonts w:hint="default" w:eastAsia="宋体"/>
          <w:i w:val="0"/>
          <w:iCs w:val="0"/>
          <w:color w:val="0000FF"/>
          <w:sz w:val="20"/>
          <w:szCs w:val="20"/>
          <w:lang w:val="en-US" w:eastAsia="zh-CN"/>
        </w:rPr>
      </w:pPr>
      <w:r>
        <w:rPr>
          <w:i w:val="0"/>
          <w:iCs w:val="0"/>
          <w:color w:val="0000FF"/>
          <w:sz w:val="20"/>
          <w:szCs w:val="20"/>
          <w:lang w:val="en-US"/>
        </w:rPr>
        <w:t>-</w:t>
      </w:r>
      <w:r>
        <w:rPr>
          <w:i w:val="0"/>
          <w:iCs w:val="0"/>
          <w:color w:val="0000FF"/>
          <w:sz w:val="20"/>
          <w:szCs w:val="20"/>
          <w:lang w:val="en-US"/>
        </w:rPr>
        <w:tab/>
      </w:r>
      <w:r>
        <w:rPr>
          <w:rFonts w:hint="eastAsia" w:eastAsia="宋体"/>
          <w:i w:val="0"/>
          <w:iCs w:val="0"/>
          <w:color w:val="0000FF"/>
          <w:sz w:val="20"/>
          <w:szCs w:val="20"/>
          <w:lang w:val="en-US" w:eastAsia="zh-CN"/>
        </w:rPr>
        <w:t xml:space="preserve">if all of the </w:t>
      </w:r>
      <w:r>
        <w:rPr>
          <w:i w:val="0"/>
          <w:iCs w:val="0"/>
          <w:color w:val="0000FF"/>
          <w:sz w:val="20"/>
          <w:szCs w:val="20"/>
          <w:lang w:val="en-US"/>
        </w:rPr>
        <w:t>reference signals configured for RLM, BFD, CBD or L1-RSRP for beam reporting</w:t>
      </w:r>
      <w:r>
        <w:rPr>
          <w:rFonts w:hint="eastAsia" w:eastAsia="宋体"/>
          <w:i w:val="0"/>
          <w:iCs w:val="0"/>
          <w:color w:val="0000FF"/>
          <w:lang w:val="en-US" w:eastAsia="zh-CN"/>
        </w:rPr>
        <w:t xml:space="preserve"> </w:t>
      </w:r>
      <w:r>
        <w:rPr>
          <w:i w:val="0"/>
          <w:iCs w:val="0"/>
          <w:color w:val="0000FF"/>
          <w:sz w:val="20"/>
          <w:szCs w:val="20"/>
          <w:lang w:val="en-US"/>
        </w:rPr>
        <w:t>outside measurement gap are not fully overlapped by intra-frequency SMTC occasions</w:t>
      </w:r>
      <w:r>
        <w:rPr>
          <w:rFonts w:hint="eastAsia" w:eastAsia="宋体"/>
          <w:i w:val="0"/>
          <w:iCs w:val="0"/>
          <w:color w:val="0000FF"/>
          <w:sz w:val="20"/>
          <w:szCs w:val="20"/>
          <w:lang w:val="en-US" w:eastAsia="zh-CN"/>
        </w:rPr>
        <w:t xml:space="preserve"> </w:t>
      </w:r>
      <w:r>
        <w:rPr>
          <w:rFonts w:hint="eastAsia" w:eastAsia="宋体"/>
          <w:i w:val="0"/>
          <w:iCs w:val="0"/>
          <w:color w:val="0000FF"/>
          <w:sz w:val="20"/>
          <w:szCs w:val="20"/>
          <w:u w:val="single"/>
          <w:lang w:val="en-US" w:eastAsia="zh-CN"/>
        </w:rPr>
        <w:t>configured by same serving cell when inter-band carrier aggregation within FR1 is configured [and UE doesn</w:t>
      </w:r>
      <w:r>
        <w:rPr>
          <w:rFonts w:hint="default" w:eastAsia="宋体"/>
          <w:i w:val="0"/>
          <w:iCs w:val="0"/>
          <w:color w:val="0000FF"/>
          <w:sz w:val="20"/>
          <w:szCs w:val="20"/>
          <w:u w:val="single"/>
          <w:lang w:val="en-US" w:eastAsia="zh-CN"/>
        </w:rPr>
        <w:t>’</w:t>
      </w:r>
      <w:r>
        <w:rPr>
          <w:rFonts w:hint="eastAsia" w:eastAsia="宋体"/>
          <w:i w:val="0"/>
          <w:iCs w:val="0"/>
          <w:color w:val="0000FF"/>
          <w:sz w:val="20"/>
          <w:szCs w:val="20"/>
          <w:u w:val="single"/>
          <w:lang w:val="en-US" w:eastAsia="zh-CN"/>
        </w:rPr>
        <w:t>t support capability of case 4]</w:t>
      </w:r>
      <w:r>
        <w:rPr>
          <w:rFonts w:hint="eastAsia" w:eastAsia="宋体"/>
          <w:i w:val="0"/>
          <w:iCs w:val="0"/>
          <w:color w:val="0000FF"/>
          <w:sz w:val="20"/>
          <w:szCs w:val="20"/>
          <w:lang w:val="en-US" w:eastAsia="zh-CN"/>
        </w:rPr>
        <w:t xml:space="preserve"> or</w:t>
      </w:r>
    </w:p>
    <w:p w14:paraId="6A7555A1">
      <w:pPr>
        <w:pStyle w:val="81"/>
        <w:keepNext w:val="0"/>
        <w:keepLines w:val="0"/>
        <w:pageBreakBefore w:val="0"/>
        <w:widowControl/>
        <w:kinsoku/>
        <w:wordWrap/>
        <w:overflowPunct/>
        <w:topLinePunct w:val="0"/>
        <w:autoSpaceDE/>
        <w:autoSpaceDN/>
        <w:bidi w:val="0"/>
        <w:adjustRightInd/>
        <w:snapToGrid/>
        <w:spacing w:before="60"/>
        <w:textAlignment w:val="auto"/>
        <w:rPr>
          <w:rFonts w:hint="default" w:eastAsia="宋体"/>
          <w:i w:val="0"/>
          <w:iCs w:val="0"/>
          <w:sz w:val="20"/>
          <w:szCs w:val="20"/>
          <w:lang w:val="en-US" w:eastAsia="zh-CN"/>
        </w:rPr>
      </w:pPr>
      <w:r>
        <w:rPr>
          <w:i w:val="0"/>
          <w:iCs w:val="0"/>
          <w:sz w:val="20"/>
          <w:szCs w:val="20"/>
          <w:lang w:val="en-US"/>
        </w:rPr>
        <w:t>-</w:t>
      </w:r>
      <w:r>
        <w:rPr>
          <w:i w:val="0"/>
          <w:iCs w:val="0"/>
          <w:sz w:val="20"/>
          <w:szCs w:val="20"/>
          <w:lang w:val="en-US"/>
        </w:rPr>
        <w:tab/>
      </w:r>
      <w:r>
        <w:rPr>
          <w:i w:val="0"/>
          <w:iCs w:val="0"/>
          <w:sz w:val="20"/>
          <w:szCs w:val="20"/>
          <w:lang w:val="en-US"/>
        </w:rPr>
        <w:t>if all of the reference signal configured for RLM, BFD, CBD or L1-RSRP for beam reporting</w:t>
      </w:r>
      <w:r>
        <w:rPr>
          <w:rFonts w:hint="eastAsia" w:eastAsia="宋体"/>
          <w:i w:val="0"/>
          <w:iCs w:val="0"/>
          <w:lang w:val="en-US" w:eastAsia="zh-CN"/>
        </w:rPr>
        <w:t xml:space="preserve"> </w:t>
      </w:r>
      <w:r>
        <w:rPr>
          <w:i w:val="0"/>
          <w:iCs w:val="0"/>
          <w:sz w:val="20"/>
          <w:szCs w:val="20"/>
          <w:lang w:val="en-US"/>
        </w:rPr>
        <w:t xml:space="preserve">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w:t>
      </w:r>
      <w:r>
        <w:rPr>
          <w:i w:val="0"/>
          <w:iCs w:val="0"/>
          <w:sz w:val="20"/>
          <w:szCs w:val="20"/>
        </w:rPr>
        <w:t>the union</w:t>
      </w:r>
      <w:r>
        <w:rPr>
          <w:i w:val="0"/>
          <w:iCs w:val="0"/>
          <w:color w:val="00B050"/>
          <w:sz w:val="20"/>
          <w:szCs w:val="20"/>
        </w:rPr>
        <w:t xml:space="preserve"> </w:t>
      </w:r>
      <w:r>
        <w:rPr>
          <w:i w:val="0"/>
          <w:iCs w:val="0"/>
          <w:sz w:val="20"/>
          <w:szCs w:val="20"/>
        </w:rPr>
        <w:t>set of SSB-ToMeasure from all the configured</w:t>
      </w:r>
      <w:r>
        <w:rPr>
          <w:i w:val="0"/>
          <w:iCs w:val="0"/>
          <w:color w:val="00B050"/>
          <w:sz w:val="20"/>
          <w:szCs w:val="20"/>
        </w:rPr>
        <w:t xml:space="preserve"> </w:t>
      </w:r>
      <w:r>
        <w:rPr>
          <w:i w:val="0"/>
          <w:iCs w:val="0"/>
          <w:sz w:val="20"/>
          <w:szCs w:val="20"/>
        </w:rPr>
        <w:t>measurement objects on the same serving carrier</w:t>
      </w:r>
      <w:r>
        <w:rPr>
          <w:i w:val="0"/>
          <w:iCs w:val="0"/>
          <w:color w:val="00B050"/>
          <w:sz w:val="20"/>
          <w:szCs w:val="20"/>
        </w:rPr>
        <w:t xml:space="preserve"> </w:t>
      </w:r>
      <w:r>
        <w:rPr>
          <w:i w:val="0"/>
          <w:iCs w:val="0"/>
          <w:sz w:val="20"/>
          <w:szCs w:val="20"/>
        </w:rPr>
        <w:t>which can be merged.</w:t>
      </w:r>
      <w:r>
        <w:rPr>
          <w:i w:val="0"/>
          <w:iCs w:val="0"/>
          <w:sz w:val="20"/>
          <w:szCs w:val="20"/>
          <w:lang w:val="en-US"/>
        </w:rPr>
        <w:t xml:space="preserve"> and RSSI symbols are indicated by SS-RSSI-Measurement</w:t>
      </w:r>
      <w:r>
        <w:rPr>
          <w:rFonts w:hint="eastAsia" w:eastAsia="宋体"/>
          <w:i w:val="0"/>
          <w:iCs w:val="0"/>
          <w:sz w:val="20"/>
          <w:szCs w:val="20"/>
          <w:lang w:val="en-US" w:eastAsia="zh-CN"/>
        </w:rPr>
        <w:t>, or</w:t>
      </w:r>
    </w:p>
    <w:p w14:paraId="1BCB9B27">
      <w:pPr>
        <w:pStyle w:val="81"/>
        <w:keepNext w:val="0"/>
        <w:keepLines w:val="0"/>
        <w:pageBreakBefore w:val="0"/>
        <w:widowControl/>
        <w:kinsoku/>
        <w:wordWrap/>
        <w:overflowPunct/>
        <w:topLinePunct w:val="0"/>
        <w:autoSpaceDE/>
        <w:autoSpaceDN/>
        <w:bidi w:val="0"/>
        <w:adjustRightInd/>
        <w:snapToGrid/>
        <w:spacing w:before="60"/>
        <w:textAlignment w:val="auto"/>
        <w:rPr>
          <w:i w:val="0"/>
          <w:iCs w:val="0"/>
          <w:color w:val="0000FF"/>
          <w:sz w:val="20"/>
          <w:szCs w:val="20"/>
          <w:lang w:val="en-US"/>
        </w:rPr>
      </w:pPr>
      <w:r>
        <w:rPr>
          <w:i w:val="0"/>
          <w:iCs w:val="0"/>
          <w:color w:val="0000FF"/>
          <w:sz w:val="20"/>
          <w:szCs w:val="20"/>
          <w:lang w:val="en-US"/>
        </w:rPr>
        <w:t>-</w:t>
      </w:r>
      <w:r>
        <w:rPr>
          <w:i w:val="0"/>
          <w:iCs w:val="0"/>
          <w:color w:val="0000FF"/>
          <w:sz w:val="20"/>
          <w:szCs w:val="20"/>
          <w:lang w:val="en-US"/>
        </w:rPr>
        <w:tab/>
      </w:r>
      <w:r>
        <w:rPr>
          <w:i w:val="0"/>
          <w:iCs w:val="0"/>
          <w:color w:val="0000FF"/>
          <w:sz w:val="20"/>
          <w:szCs w:val="20"/>
          <w:lang w:val="en-US"/>
        </w:rPr>
        <w:t>if all of the reference signal configured for RLM, BFD, CBD or L1-RSRP for beam reporting</w:t>
      </w:r>
      <w:r>
        <w:rPr>
          <w:rFonts w:hint="eastAsia" w:eastAsia="宋体"/>
          <w:i w:val="0"/>
          <w:iCs w:val="0"/>
          <w:color w:val="0000FF"/>
          <w:lang w:val="en-US" w:eastAsia="zh-CN"/>
        </w:rPr>
        <w:t xml:space="preserve"> </w:t>
      </w:r>
      <w:r>
        <w:rPr>
          <w:i w:val="0"/>
          <w:iCs w:val="0"/>
          <w:color w:val="0000FF"/>
          <w:sz w:val="20"/>
          <w:szCs w:val="20"/>
          <w:lang w:val="en-US"/>
        </w:rPr>
        <w:t>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w:t>
      </w:r>
      <w:r>
        <w:rPr>
          <w:rFonts w:hint="eastAsia" w:eastAsia="宋体"/>
          <w:i w:val="0"/>
          <w:iCs w:val="0"/>
          <w:color w:val="0000FF"/>
          <w:sz w:val="20"/>
          <w:szCs w:val="20"/>
          <w:lang w:val="en-US" w:eastAsia="zh-CN"/>
        </w:rPr>
        <w:t xml:space="preserve"> </w:t>
      </w:r>
      <w:r>
        <w:rPr>
          <w:rFonts w:hint="eastAsia" w:eastAsia="宋体"/>
          <w:i w:val="0"/>
          <w:iCs w:val="0"/>
          <w:color w:val="0000FF"/>
          <w:sz w:val="20"/>
          <w:szCs w:val="20"/>
          <w:u w:val="single"/>
          <w:lang w:val="en-US" w:eastAsia="zh-CN"/>
        </w:rPr>
        <w:t>configured by same serving cell when inter-band carrier aggregation within FR1 is configured [and UE doesn</w:t>
      </w:r>
      <w:r>
        <w:rPr>
          <w:rFonts w:hint="default" w:eastAsia="宋体"/>
          <w:i w:val="0"/>
          <w:iCs w:val="0"/>
          <w:color w:val="0000FF"/>
          <w:sz w:val="20"/>
          <w:szCs w:val="20"/>
          <w:u w:val="single"/>
          <w:lang w:val="en-US" w:eastAsia="zh-CN"/>
        </w:rPr>
        <w:t>’</w:t>
      </w:r>
      <w:r>
        <w:rPr>
          <w:rFonts w:hint="eastAsia" w:eastAsia="宋体"/>
          <w:i w:val="0"/>
          <w:iCs w:val="0"/>
          <w:color w:val="0000FF"/>
          <w:sz w:val="20"/>
          <w:szCs w:val="20"/>
          <w:u w:val="single"/>
          <w:lang w:val="en-US" w:eastAsia="zh-CN"/>
        </w:rPr>
        <w:t>t support capability of case 4]</w:t>
      </w:r>
      <w:r>
        <w:rPr>
          <w:i w:val="0"/>
          <w:iCs w:val="0"/>
          <w:color w:val="0000FF"/>
          <w:sz w:val="20"/>
          <w:szCs w:val="20"/>
          <w:lang w:val="en-US"/>
        </w:rPr>
        <w:t xml:space="preserve">, given that SSB-ToMeasure and SS-RSSI-Measurement are configured, where SSB symbols are indicated by </w:t>
      </w:r>
      <w:r>
        <w:rPr>
          <w:i w:val="0"/>
          <w:iCs w:val="0"/>
          <w:color w:val="0000FF"/>
          <w:sz w:val="20"/>
          <w:szCs w:val="20"/>
        </w:rPr>
        <w:t>the union set of SSB-ToMeasure from all the configured measurement objects on the same serving carrier which can be merged.</w:t>
      </w:r>
      <w:r>
        <w:rPr>
          <w:i w:val="0"/>
          <w:iCs w:val="0"/>
          <w:color w:val="0000FF"/>
          <w:sz w:val="20"/>
          <w:szCs w:val="20"/>
          <w:lang w:val="en-US"/>
        </w:rPr>
        <w:t xml:space="preserve"> and RSSI symbols are indicated by SS-RSSI-Measurement;</w:t>
      </w:r>
    </w:p>
    <w:p w14:paraId="7C534A94">
      <w:pPr>
        <w:pStyle w:val="81"/>
        <w:keepNext w:val="0"/>
        <w:keepLines w:val="0"/>
        <w:pageBreakBefore w:val="0"/>
        <w:widowControl/>
        <w:kinsoku/>
        <w:wordWrap/>
        <w:overflowPunct/>
        <w:topLinePunct w:val="0"/>
        <w:autoSpaceDE/>
        <w:autoSpaceDN/>
        <w:bidi w:val="0"/>
        <w:adjustRightInd/>
        <w:snapToGrid/>
        <w:spacing w:before="60"/>
        <w:ind w:left="284" w:firstLine="284"/>
        <w:textAlignment w:val="auto"/>
        <w:rPr>
          <w:i w:val="0"/>
          <w:iCs w:val="0"/>
          <w:sz w:val="20"/>
          <w:szCs w:val="20"/>
          <w:lang w:val="en-US"/>
        </w:rPr>
      </w:pPr>
      <w:r>
        <w:rPr>
          <w:i w:val="0"/>
          <w:iCs w:val="0"/>
          <w:sz w:val="20"/>
          <w:szCs w:val="20"/>
          <w:lang w:val="en-US"/>
        </w:rPr>
        <w:t>K</w:t>
      </w:r>
      <w:r>
        <w:rPr>
          <w:i w:val="0"/>
          <w:iCs w:val="0"/>
          <w:sz w:val="20"/>
          <w:szCs w:val="20"/>
          <w:vertAlign w:val="subscript"/>
          <w:lang w:val="en-US"/>
        </w:rPr>
        <w:t>layer1_measurement</w:t>
      </w:r>
      <w:r>
        <w:rPr>
          <w:i w:val="0"/>
          <w:iCs w:val="0"/>
          <w:sz w:val="20"/>
          <w:szCs w:val="20"/>
          <w:lang w:val="en-US"/>
        </w:rPr>
        <w:t>=1.5, otherwise.</w:t>
      </w:r>
    </w:p>
    <w:p w14:paraId="7F05D48C">
      <w:pPr>
        <w:pStyle w:val="81"/>
        <w:keepNext w:val="0"/>
        <w:keepLines w:val="0"/>
        <w:pageBreakBefore w:val="0"/>
        <w:widowControl/>
        <w:kinsoku/>
        <w:wordWrap/>
        <w:topLinePunct w:val="0"/>
        <w:bidi w:val="0"/>
        <w:snapToGrid/>
        <w:spacing w:before="60"/>
        <w:ind w:left="0" w:firstLine="0"/>
        <w:rPr>
          <w:i/>
          <w:iCs/>
          <w:sz w:val="20"/>
          <w:szCs w:val="20"/>
          <w:lang w:val="en-US"/>
        </w:rPr>
      </w:pPr>
    </w:p>
    <w:p w14:paraId="21D20753">
      <w:pPr>
        <w:pStyle w:val="53"/>
        <w:keepNext w:val="0"/>
        <w:keepLines w:val="0"/>
        <w:pageBreakBefore w:val="0"/>
        <w:widowControl/>
        <w:numPr>
          <w:ilvl w:val="255"/>
          <w:numId w:val="0"/>
        </w:numPr>
        <w:kinsoku/>
        <w:wordWrap/>
        <w:overflowPunct w:val="0"/>
        <w:topLinePunct w:val="0"/>
        <w:autoSpaceDE w:val="0"/>
        <w:autoSpaceDN w:val="0"/>
        <w:bidi w:val="0"/>
        <w:adjustRightInd w:val="0"/>
        <w:snapToGrid/>
        <w:spacing w:before="60" w:after="0"/>
        <w:ind w:left="284" w:hanging="283"/>
        <w:textAlignment w:val="baseline"/>
        <w:rPr>
          <w:i w:val="0"/>
          <w:iCs w:val="0"/>
          <w:sz w:val="20"/>
          <w:szCs w:val="20"/>
          <w:lang w:val="en-US" w:eastAsia="zh-CN"/>
        </w:rPr>
      </w:pPr>
      <w:r>
        <w:rPr>
          <w:i w:val="0"/>
          <w:iCs w:val="0"/>
          <w:sz w:val="20"/>
          <w:szCs w:val="20"/>
          <w:lang w:eastAsia="zh-CN"/>
        </w:rPr>
        <w:t xml:space="preserve">For ATG UE with </w:t>
      </w:r>
      <w:r>
        <w:rPr>
          <w:rFonts w:hint="eastAsia"/>
          <w:i w:val="0"/>
          <w:iCs w:val="0"/>
          <w:sz w:val="20"/>
          <w:szCs w:val="20"/>
          <w:lang w:val="en-US" w:eastAsia="zh-CN"/>
        </w:rPr>
        <w:t xml:space="preserve">the </w:t>
      </w:r>
      <w:r>
        <w:rPr>
          <w:i w:val="0"/>
          <w:iCs w:val="0"/>
          <w:sz w:val="20"/>
          <w:szCs w:val="20"/>
          <w:lang w:eastAsia="zh-CN"/>
        </w:rPr>
        <w:t>antenna</w:t>
      </w:r>
      <w:r>
        <w:rPr>
          <w:rFonts w:hint="eastAsia"/>
          <w:i w:val="0"/>
          <w:iCs w:val="0"/>
          <w:sz w:val="20"/>
          <w:szCs w:val="20"/>
          <w:lang w:eastAsia="zh-CN"/>
        </w:rPr>
        <w:t xml:space="preserve"> </w:t>
      </w:r>
      <w:r>
        <w:rPr>
          <w:i w:val="0"/>
          <w:iCs w:val="0"/>
          <w:sz w:val="20"/>
          <w:szCs w:val="20"/>
          <w:lang w:eastAsia="zh-CN"/>
        </w:rPr>
        <w:t>array,</w:t>
      </w:r>
      <w:r>
        <w:rPr>
          <w:rFonts w:hint="eastAsia"/>
          <w:i w:val="0"/>
          <w:iCs w:val="0"/>
          <w:sz w:val="20"/>
          <w:szCs w:val="20"/>
          <w:lang w:val="en-US" w:eastAsia="zh-CN"/>
        </w:rPr>
        <w:t xml:space="preserve"> </w:t>
      </w:r>
    </w:p>
    <w:p w14:paraId="3564291D">
      <w:pPr>
        <w:pStyle w:val="53"/>
        <w:keepNext w:val="0"/>
        <w:keepLines w:val="0"/>
        <w:pageBreakBefore w:val="0"/>
        <w:widowControl/>
        <w:kinsoku/>
        <w:wordWrap/>
        <w:overflowPunct w:val="0"/>
        <w:topLinePunct w:val="0"/>
        <w:autoSpaceDE w:val="0"/>
        <w:autoSpaceDN w:val="0"/>
        <w:bidi w:val="0"/>
        <w:adjustRightInd w:val="0"/>
        <w:snapToGrid/>
        <w:spacing w:before="60" w:after="0"/>
        <w:ind w:left="0" w:leftChars="0" w:firstLine="0" w:firstLineChars="0"/>
        <w:textAlignment w:val="baseline"/>
        <w:rPr>
          <w:i w:val="0"/>
          <w:iCs w:val="0"/>
          <w:sz w:val="20"/>
          <w:szCs w:val="20"/>
        </w:rPr>
      </w:pPr>
      <w:r>
        <w:rPr>
          <w:i w:val="0"/>
          <w:iCs w:val="0"/>
          <w:sz w:val="20"/>
          <w:szCs w:val="20"/>
        </w:rPr>
        <w:t>P value for SSB resource to be measured is defined as</w:t>
      </w:r>
    </w:p>
    <w:p w14:paraId="3790D9E1">
      <w:pPr>
        <w:pStyle w:val="80"/>
        <w:keepNext w:val="0"/>
        <w:keepLines w:val="0"/>
        <w:pageBreakBefore w:val="0"/>
        <w:widowControl/>
        <w:kinsoku/>
        <w:wordWrap/>
        <w:topLinePunct w:val="0"/>
        <w:bidi w:val="0"/>
        <w:snapToGrid/>
        <w:spacing w:before="60"/>
        <w:rPr>
          <w:i w:val="0"/>
          <w:iCs w:val="0"/>
          <w:sz w:val="20"/>
          <w:szCs w:val="20"/>
        </w:rPr>
      </w:pPr>
      <w:r>
        <w:rPr>
          <w:i w:val="0"/>
          <w:iCs w:val="0"/>
          <w:sz w:val="20"/>
          <w:szCs w:val="20"/>
        </w:rPr>
        <w:t>-</w:t>
      </w:r>
      <w:r>
        <w:rPr>
          <w:i w:val="0"/>
          <w:iCs w:val="0"/>
          <w:sz w:val="20"/>
          <w:szCs w:val="20"/>
        </w:rPr>
        <w:tab/>
      </w:r>
      <w:r>
        <w:rPr>
          <w:i w:val="0"/>
          <w:iCs w:val="0"/>
          <w:sz w:val="20"/>
          <w:szCs w:val="20"/>
        </w:rPr>
        <w:t>N</w:t>
      </w:r>
      <w:r>
        <w:rPr>
          <w:i w:val="0"/>
          <w:iCs w:val="0"/>
          <w:sz w:val="20"/>
          <w:szCs w:val="20"/>
          <w:vertAlign w:val="subscript"/>
        </w:rPr>
        <w:t>total</w:t>
      </w:r>
      <w:r>
        <w:rPr>
          <w:i w:val="0"/>
          <w:iCs w:val="0"/>
          <w:sz w:val="20"/>
          <w:szCs w:val="20"/>
        </w:rPr>
        <w:t xml:space="preserve"> / N</w:t>
      </w:r>
      <w:r>
        <w:rPr>
          <w:rFonts w:hint="eastAsia"/>
          <w:i w:val="0"/>
          <w:iCs w:val="0"/>
          <w:sz w:val="20"/>
          <w:szCs w:val="20"/>
          <w:vertAlign w:val="subscript"/>
          <w:lang w:val="en-US" w:eastAsia="zh-CN"/>
        </w:rPr>
        <w:t>available</w:t>
      </w:r>
      <w:r>
        <w:rPr>
          <w:i w:val="0"/>
          <w:iCs w:val="0"/>
          <w:sz w:val="20"/>
          <w:szCs w:val="20"/>
        </w:rPr>
        <w:t xml:space="preserve"> with N</w:t>
      </w:r>
      <w:r>
        <w:rPr>
          <w:i w:val="0"/>
          <w:iCs w:val="0"/>
          <w:sz w:val="20"/>
          <w:szCs w:val="20"/>
          <w:vertAlign w:val="subscript"/>
        </w:rPr>
        <w:t>available</w:t>
      </w:r>
      <w:r>
        <w:rPr>
          <w:i w:val="0"/>
          <w:iCs w:val="0"/>
          <w:sz w:val="20"/>
          <w:szCs w:val="20"/>
        </w:rPr>
        <w:t xml:space="preserve"> &gt; 0</w:t>
      </w:r>
    </w:p>
    <w:p w14:paraId="4E148EB9">
      <w:pPr>
        <w:pStyle w:val="80"/>
        <w:keepNext w:val="0"/>
        <w:keepLines w:val="0"/>
        <w:pageBreakBefore w:val="0"/>
        <w:widowControl/>
        <w:kinsoku/>
        <w:wordWrap/>
        <w:topLinePunct w:val="0"/>
        <w:bidi w:val="0"/>
        <w:snapToGrid/>
        <w:spacing w:before="60"/>
        <w:rPr>
          <w:i w:val="0"/>
          <w:iCs w:val="0"/>
          <w:sz w:val="20"/>
          <w:szCs w:val="20"/>
        </w:rPr>
      </w:pPr>
      <w:r>
        <w:rPr>
          <w:i w:val="0"/>
          <w:iCs w:val="0"/>
          <w:sz w:val="20"/>
          <w:szCs w:val="20"/>
        </w:rPr>
        <w:t>-</w:t>
      </w:r>
      <w:r>
        <w:rPr>
          <w:i w:val="0"/>
          <w:iCs w:val="0"/>
          <w:sz w:val="20"/>
          <w:szCs w:val="20"/>
        </w:rPr>
        <w:tab/>
      </w:r>
      <w:r>
        <w:rPr>
          <w:i w:val="0"/>
          <w:iCs w:val="0"/>
          <w:sz w:val="20"/>
          <w:szCs w:val="20"/>
        </w:rPr>
        <w:t>P</w:t>
      </w:r>
      <w:r>
        <w:rPr>
          <w:i w:val="0"/>
          <w:iCs w:val="0"/>
          <w:sz w:val="20"/>
          <w:szCs w:val="20"/>
          <w:vertAlign w:val="subscript"/>
        </w:rPr>
        <w:t>sharing factor</w:t>
      </w:r>
      <w:r>
        <w:rPr>
          <w:i w:val="0"/>
          <w:iCs w:val="0"/>
          <w:sz w:val="20"/>
          <w:szCs w:val="20"/>
        </w:rPr>
        <w:t xml:space="preserve"> * N</w:t>
      </w:r>
      <w:r>
        <w:rPr>
          <w:i w:val="0"/>
          <w:iCs w:val="0"/>
          <w:sz w:val="20"/>
          <w:szCs w:val="20"/>
          <w:vertAlign w:val="subscript"/>
        </w:rPr>
        <w:t>total</w:t>
      </w:r>
      <w:r>
        <w:rPr>
          <w:i w:val="0"/>
          <w:iCs w:val="0"/>
          <w:sz w:val="20"/>
          <w:szCs w:val="20"/>
        </w:rPr>
        <w:t xml:space="preserve"> / N</w:t>
      </w:r>
      <w:r>
        <w:rPr>
          <w:i w:val="0"/>
          <w:iCs w:val="0"/>
          <w:sz w:val="20"/>
          <w:szCs w:val="20"/>
          <w:vertAlign w:val="subscript"/>
        </w:rPr>
        <w:t>outside_MG</w:t>
      </w:r>
      <w:r>
        <w:rPr>
          <w:i w:val="0"/>
          <w:iCs w:val="0"/>
          <w:sz w:val="20"/>
          <w:szCs w:val="20"/>
        </w:rPr>
        <w:t xml:space="preserve"> with N</w:t>
      </w:r>
      <w:r>
        <w:rPr>
          <w:i w:val="0"/>
          <w:iCs w:val="0"/>
          <w:sz w:val="20"/>
          <w:szCs w:val="20"/>
          <w:vertAlign w:val="subscript"/>
        </w:rPr>
        <w:t>available</w:t>
      </w:r>
      <w:r>
        <w:rPr>
          <w:i w:val="0"/>
          <w:iCs w:val="0"/>
          <w:sz w:val="20"/>
          <w:szCs w:val="20"/>
        </w:rPr>
        <w:t xml:space="preserve"> = 0</w:t>
      </w:r>
    </w:p>
    <w:p w14:paraId="6EB6B337">
      <w:pPr>
        <w:keepNext w:val="0"/>
        <w:keepLines w:val="0"/>
        <w:pageBreakBefore w:val="0"/>
        <w:widowControl/>
        <w:kinsoku/>
        <w:wordWrap/>
        <w:topLinePunct w:val="0"/>
        <w:bidi w:val="0"/>
        <w:snapToGrid/>
        <w:spacing w:before="60"/>
        <w:ind w:left="851" w:hanging="284"/>
        <w:rPr>
          <w:i w:val="0"/>
          <w:iCs w:val="0"/>
          <w:sz w:val="20"/>
          <w:szCs w:val="20"/>
          <w:lang w:eastAsia="zh-CN"/>
        </w:rPr>
      </w:pPr>
      <w:r>
        <w:rPr>
          <w:i w:val="0"/>
          <w:iCs w:val="0"/>
          <w:sz w:val="20"/>
          <w:szCs w:val="20"/>
        </w:rPr>
        <w:t>-</w:t>
      </w:r>
      <w:r>
        <w:rPr>
          <w:i w:val="0"/>
          <w:iCs w:val="0"/>
          <w:sz w:val="20"/>
          <w:szCs w:val="20"/>
        </w:rPr>
        <w:tab/>
      </w:r>
      <w:r>
        <w:rPr>
          <w:i w:val="0"/>
          <w:iCs w:val="0"/>
          <w:sz w:val="20"/>
          <w:szCs w:val="20"/>
          <w:lang w:eastAsia="zh-CN"/>
        </w:rPr>
        <w:t>For a window W of duration max(T</w:t>
      </w:r>
      <w:r>
        <w:rPr>
          <w:i w:val="0"/>
          <w:iCs w:val="0"/>
          <w:sz w:val="20"/>
          <w:szCs w:val="20"/>
          <w:vertAlign w:val="subscript"/>
          <w:lang w:eastAsia="zh-CN"/>
        </w:rPr>
        <w:t xml:space="preserve">L1,  </w:t>
      </w:r>
      <w:r>
        <w:rPr>
          <w:i w:val="0"/>
          <w:iCs w:val="0"/>
          <w:sz w:val="20"/>
          <w:szCs w:val="20"/>
          <w:lang w:eastAsia="zh-CN"/>
        </w:rPr>
        <w:t xml:space="preserve">MGRP_max), where MGRP_max is the maximum MGRP across all configured per-UE measurement gaps, and starting at the beginning of any </w:t>
      </w:r>
      <w:r>
        <w:rPr>
          <w:i w:val="0"/>
          <w:iCs w:val="0"/>
          <w:sz w:val="20"/>
          <w:szCs w:val="20"/>
        </w:rPr>
        <w:t>SSB</w:t>
      </w:r>
      <w:r>
        <w:rPr>
          <w:i w:val="0"/>
          <w:iCs w:val="0"/>
          <w:sz w:val="20"/>
          <w:szCs w:val="20"/>
          <w:lang w:eastAsia="zh-CN"/>
        </w:rPr>
        <w:t xml:space="preserve"> resource occasion: </w:t>
      </w:r>
    </w:p>
    <w:p w14:paraId="59A4B50A">
      <w:pPr>
        <w:pStyle w:val="80"/>
        <w:keepNext w:val="0"/>
        <w:keepLines w:val="0"/>
        <w:pageBreakBefore w:val="0"/>
        <w:widowControl/>
        <w:kinsoku/>
        <w:wordWrap/>
        <w:topLinePunct w:val="0"/>
        <w:bidi w:val="0"/>
        <w:snapToGrid/>
        <w:spacing w:before="60"/>
        <w:ind w:left="1134"/>
        <w:rPr>
          <w:i w:val="0"/>
          <w:iCs w:val="0"/>
          <w:sz w:val="20"/>
          <w:szCs w:val="20"/>
        </w:rPr>
      </w:pPr>
      <w:r>
        <w:rPr>
          <w:i w:val="0"/>
          <w:iCs w:val="0"/>
          <w:sz w:val="20"/>
          <w:szCs w:val="20"/>
        </w:rPr>
        <w:t>-</w:t>
      </w:r>
      <w:r>
        <w:rPr>
          <w:i w:val="0"/>
          <w:iCs w:val="0"/>
          <w:sz w:val="20"/>
          <w:szCs w:val="20"/>
        </w:rPr>
        <w:tab/>
      </w:r>
      <w:r>
        <w:rPr>
          <w:i w:val="0"/>
          <w:iCs w:val="0"/>
          <w:sz w:val="20"/>
          <w:szCs w:val="20"/>
        </w:rPr>
        <w:t>N</w:t>
      </w:r>
      <w:r>
        <w:rPr>
          <w:i w:val="0"/>
          <w:iCs w:val="0"/>
          <w:sz w:val="20"/>
          <w:szCs w:val="20"/>
          <w:vertAlign w:val="subscript"/>
        </w:rPr>
        <w:t>total</w:t>
      </w:r>
      <w:r>
        <w:rPr>
          <w:i w:val="0"/>
          <w:iCs w:val="0"/>
          <w:sz w:val="20"/>
          <w:szCs w:val="20"/>
        </w:rPr>
        <w:t xml:space="preserve"> is the total number of SSB resource occasions within the window W, including those overlapped with </w:t>
      </w:r>
      <w:r>
        <w:rPr>
          <w:bCs/>
          <w:i w:val="0"/>
          <w:iCs w:val="0"/>
          <w:sz w:val="20"/>
          <w:szCs w:val="20"/>
          <w:lang w:eastAsia="zh-CN"/>
        </w:rPr>
        <w:t>measurement gap</w:t>
      </w:r>
      <w:r>
        <w:rPr>
          <w:i w:val="0"/>
          <w:iCs w:val="0"/>
          <w:sz w:val="20"/>
          <w:szCs w:val="20"/>
        </w:rPr>
        <w:t xml:space="preserve"> occasions or SMTC occasions within the window W, and</w:t>
      </w:r>
    </w:p>
    <w:p w14:paraId="1D6AE4FF">
      <w:pPr>
        <w:pStyle w:val="80"/>
        <w:keepNext w:val="0"/>
        <w:keepLines w:val="0"/>
        <w:pageBreakBefore w:val="0"/>
        <w:widowControl/>
        <w:kinsoku/>
        <w:wordWrap/>
        <w:topLinePunct w:val="0"/>
        <w:bidi w:val="0"/>
        <w:snapToGrid/>
        <w:spacing w:before="60"/>
        <w:ind w:left="1134"/>
        <w:rPr>
          <w:i w:val="0"/>
          <w:iCs w:val="0"/>
          <w:sz w:val="20"/>
          <w:szCs w:val="20"/>
        </w:rPr>
      </w:pPr>
      <w:r>
        <w:rPr>
          <w:i w:val="0"/>
          <w:iCs w:val="0"/>
          <w:sz w:val="20"/>
          <w:szCs w:val="20"/>
        </w:rPr>
        <w:t>-</w:t>
      </w:r>
      <w:r>
        <w:rPr>
          <w:i w:val="0"/>
          <w:iCs w:val="0"/>
          <w:sz w:val="20"/>
          <w:szCs w:val="20"/>
        </w:rPr>
        <w:tab/>
      </w:r>
      <w:r>
        <w:rPr>
          <w:i w:val="0"/>
          <w:iCs w:val="0"/>
          <w:sz w:val="20"/>
          <w:szCs w:val="20"/>
        </w:rPr>
        <w:t>N</w:t>
      </w:r>
      <w:r>
        <w:rPr>
          <w:i w:val="0"/>
          <w:iCs w:val="0"/>
          <w:sz w:val="20"/>
          <w:szCs w:val="20"/>
          <w:vertAlign w:val="subscript"/>
        </w:rPr>
        <w:t>outside_MG</w:t>
      </w:r>
      <w:r>
        <w:rPr>
          <w:i w:val="0"/>
          <w:iCs w:val="0"/>
          <w:sz w:val="20"/>
          <w:szCs w:val="20"/>
        </w:rPr>
        <w:t xml:space="preserve"> is the number of SSB resource occasions that are not overlapped with any </w:t>
      </w:r>
      <w:r>
        <w:rPr>
          <w:bCs/>
          <w:i w:val="0"/>
          <w:iCs w:val="0"/>
          <w:sz w:val="20"/>
          <w:szCs w:val="20"/>
          <w:lang w:eastAsia="zh-CN"/>
        </w:rPr>
        <w:t>measurement gap</w:t>
      </w:r>
      <w:r>
        <w:rPr>
          <w:i w:val="0"/>
          <w:iCs w:val="0"/>
          <w:sz w:val="20"/>
          <w:szCs w:val="20"/>
        </w:rPr>
        <w:t xml:space="preserve"> occasion within the window W</w:t>
      </w:r>
    </w:p>
    <w:p w14:paraId="6BAB1841">
      <w:pPr>
        <w:pStyle w:val="80"/>
        <w:keepNext w:val="0"/>
        <w:keepLines w:val="0"/>
        <w:pageBreakBefore w:val="0"/>
        <w:widowControl/>
        <w:kinsoku/>
        <w:wordWrap/>
        <w:topLinePunct w:val="0"/>
        <w:bidi w:val="0"/>
        <w:snapToGrid/>
        <w:spacing w:before="60"/>
        <w:ind w:left="1134"/>
        <w:rPr>
          <w:rFonts w:hint="default" w:eastAsia="宋体"/>
          <w:i w:val="0"/>
          <w:iCs w:val="0"/>
          <w:sz w:val="20"/>
          <w:szCs w:val="20"/>
          <w:u w:val="single"/>
          <w:lang w:val="en-US" w:eastAsia="zh-CN"/>
        </w:rPr>
      </w:pPr>
      <w:r>
        <w:rPr>
          <w:i w:val="0"/>
          <w:iCs w:val="0"/>
          <w:sz w:val="20"/>
          <w:szCs w:val="20"/>
        </w:rPr>
        <w:t>-</w:t>
      </w:r>
      <w:r>
        <w:rPr>
          <w:i w:val="0"/>
          <w:iCs w:val="0"/>
          <w:sz w:val="20"/>
          <w:szCs w:val="20"/>
        </w:rPr>
        <w:tab/>
      </w:r>
      <w:r>
        <w:rPr>
          <w:i w:val="0"/>
          <w:iCs w:val="0"/>
          <w:sz w:val="20"/>
          <w:szCs w:val="20"/>
        </w:rPr>
        <w:t>N</w:t>
      </w:r>
      <w:r>
        <w:rPr>
          <w:i w:val="0"/>
          <w:iCs w:val="0"/>
          <w:sz w:val="20"/>
          <w:szCs w:val="20"/>
          <w:vertAlign w:val="subscript"/>
        </w:rPr>
        <w:t>available</w:t>
      </w:r>
      <w:r>
        <w:rPr>
          <w:i w:val="0"/>
          <w:iCs w:val="0"/>
          <w:sz w:val="20"/>
          <w:szCs w:val="20"/>
        </w:rPr>
        <w:t xml:space="preserve"> is the number of SSB resource occasions that are not overlapped with any </w:t>
      </w:r>
      <w:r>
        <w:rPr>
          <w:bCs/>
          <w:i w:val="0"/>
          <w:iCs w:val="0"/>
          <w:sz w:val="20"/>
          <w:szCs w:val="20"/>
          <w:lang w:eastAsia="zh-CN"/>
        </w:rPr>
        <w:t>measurement gap</w:t>
      </w:r>
      <w:r>
        <w:rPr>
          <w:i w:val="0"/>
          <w:iCs w:val="0"/>
          <w:sz w:val="20"/>
          <w:szCs w:val="20"/>
        </w:rPr>
        <w:t xml:space="preserve"> occasion nor any SMTC occasion</w:t>
      </w:r>
      <w:r>
        <w:rPr>
          <w:i w:val="0"/>
          <w:iCs w:val="0"/>
          <w:color w:val="0000FF"/>
          <w:sz w:val="20"/>
          <w:szCs w:val="20"/>
        </w:rPr>
        <w:t xml:space="preserve"> </w:t>
      </w:r>
      <w:r>
        <w:rPr>
          <w:i w:val="0"/>
          <w:iCs w:val="0"/>
          <w:sz w:val="20"/>
          <w:szCs w:val="20"/>
        </w:rPr>
        <w:t>within the window W</w:t>
      </w:r>
      <w:r>
        <w:rPr>
          <w:rFonts w:hint="eastAsia" w:eastAsia="宋体"/>
          <w:i w:val="0"/>
          <w:iCs w:val="0"/>
          <w:sz w:val="20"/>
          <w:szCs w:val="20"/>
          <w:lang w:val="en-US" w:eastAsia="zh-CN"/>
        </w:rPr>
        <w:t xml:space="preserve">, </w:t>
      </w:r>
      <w:r>
        <w:rPr>
          <w:rFonts w:hint="eastAsia" w:eastAsia="宋体"/>
          <w:i w:val="0"/>
          <w:iCs w:val="0"/>
          <w:color w:val="0000FF"/>
          <w:sz w:val="20"/>
          <w:szCs w:val="20"/>
          <w:lang w:val="en-US" w:eastAsia="zh-CN"/>
        </w:rPr>
        <w:t xml:space="preserve">or </w:t>
      </w:r>
      <w:r>
        <w:rPr>
          <w:i w:val="0"/>
          <w:iCs w:val="0"/>
          <w:color w:val="0000FF"/>
          <w:sz w:val="20"/>
          <w:szCs w:val="20"/>
        </w:rPr>
        <w:t xml:space="preserve">not overlapped with any </w:t>
      </w:r>
      <w:r>
        <w:rPr>
          <w:bCs/>
          <w:i w:val="0"/>
          <w:iCs w:val="0"/>
          <w:color w:val="0000FF"/>
          <w:sz w:val="20"/>
          <w:szCs w:val="20"/>
          <w:lang w:eastAsia="zh-CN"/>
        </w:rPr>
        <w:t>measurement gap</w:t>
      </w:r>
      <w:r>
        <w:rPr>
          <w:i w:val="0"/>
          <w:iCs w:val="0"/>
          <w:color w:val="0000FF"/>
          <w:sz w:val="20"/>
          <w:szCs w:val="20"/>
        </w:rPr>
        <w:t xml:space="preserve"> occasion nor any SMTC occasion</w:t>
      </w:r>
      <w:r>
        <w:rPr>
          <w:i w:val="0"/>
          <w:iCs w:val="0"/>
          <w:color w:val="0000FF"/>
          <w:sz w:val="20"/>
          <w:szCs w:val="20"/>
          <w:u w:val="single"/>
        </w:rPr>
        <w:t xml:space="preserve"> </w:t>
      </w:r>
      <w:r>
        <w:rPr>
          <w:rFonts w:hint="eastAsia" w:eastAsia="宋体"/>
          <w:i w:val="0"/>
          <w:iCs w:val="0"/>
          <w:color w:val="0000FF"/>
          <w:sz w:val="20"/>
          <w:szCs w:val="20"/>
          <w:u w:val="single"/>
          <w:lang w:val="en-US" w:eastAsia="zh-CN"/>
        </w:rPr>
        <w:t xml:space="preserve">configured by same serving cell </w:t>
      </w:r>
      <w:r>
        <w:rPr>
          <w:i w:val="0"/>
          <w:iCs w:val="0"/>
          <w:color w:val="0000FF"/>
          <w:sz w:val="20"/>
          <w:szCs w:val="20"/>
          <w:u w:val="single"/>
        </w:rPr>
        <w:t>within the window W</w:t>
      </w:r>
      <w:r>
        <w:rPr>
          <w:rFonts w:hint="eastAsia" w:eastAsia="宋体"/>
          <w:i w:val="0"/>
          <w:iCs w:val="0"/>
          <w:color w:val="0000FF"/>
          <w:sz w:val="20"/>
          <w:szCs w:val="20"/>
          <w:u w:val="single"/>
          <w:lang w:val="en-US" w:eastAsia="zh-CN"/>
        </w:rPr>
        <w:t xml:space="preserve"> when inter-band carrier aggregation within FR1 is configured [and UE doesn</w:t>
      </w:r>
      <w:r>
        <w:rPr>
          <w:rFonts w:hint="default" w:eastAsia="宋体"/>
          <w:i w:val="0"/>
          <w:iCs w:val="0"/>
          <w:color w:val="0000FF"/>
          <w:sz w:val="20"/>
          <w:szCs w:val="20"/>
          <w:u w:val="single"/>
          <w:lang w:val="en-US" w:eastAsia="zh-CN"/>
        </w:rPr>
        <w:t>’</w:t>
      </w:r>
      <w:r>
        <w:rPr>
          <w:rFonts w:hint="eastAsia" w:eastAsia="宋体"/>
          <w:i w:val="0"/>
          <w:iCs w:val="0"/>
          <w:color w:val="0000FF"/>
          <w:sz w:val="20"/>
          <w:szCs w:val="20"/>
          <w:u w:val="single"/>
          <w:lang w:val="en-US" w:eastAsia="zh-CN"/>
        </w:rPr>
        <w:t>t support capability of case 4].</w:t>
      </w:r>
    </w:p>
    <w:p w14:paraId="0BA1C61F">
      <w:pPr>
        <w:pStyle w:val="80"/>
        <w:keepNext w:val="0"/>
        <w:keepLines w:val="0"/>
        <w:pageBreakBefore w:val="0"/>
        <w:widowControl/>
        <w:kinsoku/>
        <w:wordWrap/>
        <w:topLinePunct w:val="0"/>
        <w:bidi w:val="0"/>
        <w:snapToGrid/>
        <w:spacing w:before="60"/>
        <w:ind w:left="1134"/>
        <w:rPr>
          <w:i w:val="0"/>
          <w:iCs w:val="0"/>
          <w:sz w:val="20"/>
          <w:szCs w:val="20"/>
        </w:rPr>
      </w:pPr>
      <w:r>
        <w:rPr>
          <w:bCs/>
          <w:i w:val="0"/>
          <w:iCs w:val="0"/>
          <w:sz w:val="20"/>
          <w:szCs w:val="20"/>
          <w:lang w:eastAsia="zh-CN"/>
        </w:rPr>
        <w:t>-</w:t>
      </w:r>
      <w:r>
        <w:rPr>
          <w:bCs/>
          <w:i w:val="0"/>
          <w:iCs w:val="0"/>
          <w:sz w:val="20"/>
          <w:szCs w:val="20"/>
          <w:lang w:eastAsia="zh-CN"/>
        </w:rPr>
        <w:tab/>
      </w:r>
      <w:r>
        <w:rPr>
          <w:bCs/>
          <w:i w:val="0"/>
          <w:iCs w:val="0"/>
          <w:sz w:val="20"/>
          <w:szCs w:val="20"/>
          <w:lang w:eastAsia="zh-CN"/>
        </w:rPr>
        <w:t>T</w:t>
      </w:r>
      <w:r>
        <w:rPr>
          <w:bCs/>
          <w:i w:val="0"/>
          <w:iCs w:val="0"/>
          <w:sz w:val="20"/>
          <w:szCs w:val="20"/>
          <w:vertAlign w:val="subscript"/>
          <w:lang w:eastAsia="zh-CN"/>
        </w:rPr>
        <w:t xml:space="preserve">L1 </w:t>
      </w:r>
      <w:r>
        <w:rPr>
          <w:bCs/>
          <w:i w:val="0"/>
          <w:iCs w:val="0"/>
          <w:sz w:val="20"/>
          <w:szCs w:val="20"/>
          <w:lang w:eastAsia="zh-CN"/>
        </w:rPr>
        <w:t xml:space="preserve">is periodicity of the target </w:t>
      </w:r>
      <w:r>
        <w:rPr>
          <w:i w:val="0"/>
          <w:iCs w:val="0"/>
          <w:sz w:val="20"/>
          <w:szCs w:val="20"/>
        </w:rPr>
        <w:t>SSB</w:t>
      </w:r>
    </w:p>
    <w:p w14:paraId="2962165A">
      <w:pPr>
        <w:keepNext w:val="0"/>
        <w:keepLines w:val="0"/>
        <w:pageBreakBefore w:val="0"/>
        <w:widowControl/>
        <w:kinsoku/>
        <w:wordWrap/>
        <w:topLinePunct w:val="0"/>
        <w:bidi w:val="0"/>
        <w:snapToGrid/>
        <w:spacing w:before="60"/>
        <w:jc w:val="both"/>
        <w:rPr>
          <w:rFonts w:hint="default" w:asciiTheme="majorBidi" w:hAnsiTheme="majorBidi" w:cstheme="majorBidi"/>
          <w:i w:val="0"/>
          <w:iCs w:val="0"/>
          <w:sz w:val="22"/>
          <w:szCs w:val="22"/>
          <w:lang w:val="en-US" w:eastAsia="zh-CN"/>
        </w:rPr>
      </w:pPr>
      <w:r>
        <w:rPr>
          <w:i w:val="0"/>
          <w:iCs w:val="0"/>
          <w:sz w:val="20"/>
          <w:szCs w:val="20"/>
        </w:rPr>
        <w:t>-</w:t>
      </w:r>
      <w:r>
        <w:rPr>
          <w:i w:val="0"/>
          <w:iCs w:val="0"/>
          <w:sz w:val="20"/>
          <w:szCs w:val="20"/>
        </w:rPr>
        <w:tab/>
      </w:r>
      <w:r>
        <w:rPr>
          <w:i w:val="0"/>
          <w:iCs w:val="0"/>
          <w:sz w:val="20"/>
          <w:szCs w:val="20"/>
        </w:rPr>
        <w:t>P</w:t>
      </w:r>
      <w:r>
        <w:rPr>
          <w:i w:val="0"/>
          <w:iCs w:val="0"/>
          <w:sz w:val="20"/>
          <w:szCs w:val="20"/>
          <w:vertAlign w:val="subscript"/>
        </w:rPr>
        <w:t xml:space="preserve">sharing factor </w:t>
      </w:r>
      <w:r>
        <w:rPr>
          <w:i w:val="0"/>
          <w:iCs w:val="0"/>
          <w:sz w:val="20"/>
          <w:szCs w:val="20"/>
        </w:rPr>
        <w:t>= 3</w:t>
      </w:r>
      <w:r>
        <w:rPr>
          <w:bCs/>
          <w:i w:val="0"/>
          <w:iCs w:val="0"/>
          <w:sz w:val="20"/>
          <w:szCs w:val="20"/>
          <w:lang w:eastAsia="zh-CN"/>
        </w:rPr>
        <w:t>.</w:t>
      </w:r>
    </w:p>
    <w:p w14:paraId="0C1F51C7">
      <w:pPr>
        <w:jc w:val="both"/>
        <w:rPr>
          <w:rFonts w:hint="eastAsia" w:asciiTheme="majorBidi" w:hAnsiTheme="majorBidi" w:cstheme="majorBidi"/>
          <w:sz w:val="22"/>
          <w:szCs w:val="22"/>
          <w:lang w:val="en-US" w:eastAsia="zh-CN"/>
        </w:rPr>
      </w:pPr>
    </w:p>
    <w:p w14:paraId="055301B2">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xml:space="preserve">: </w:t>
      </w:r>
      <w:r>
        <w:rPr>
          <w:rFonts w:hint="eastAsia" w:asciiTheme="majorBidi" w:hAnsiTheme="majorBidi" w:cstheme="majorBidi"/>
          <w:b/>
          <w:bCs/>
          <w:i/>
          <w:iCs/>
          <w:sz w:val="20"/>
          <w:szCs w:val="20"/>
          <w:lang w:val="en-US" w:eastAsia="zh-CN"/>
        </w:rPr>
        <w:t xml:space="preserve">The </w:t>
      </w:r>
      <w:r>
        <w:rPr>
          <w:rFonts w:hint="eastAsia" w:ascii="Times New Roman" w:hAnsi="Times New Roman" w:eastAsia="宋体" w:cs="Times New Roman"/>
          <w:b/>
          <w:bCs/>
          <w:i/>
          <w:iCs/>
          <w:sz w:val="20"/>
          <w:szCs w:val="20"/>
          <w:lang w:val="en-US" w:eastAsia="zh-CN"/>
        </w:rPr>
        <w:t>K</w:t>
      </w:r>
      <w:r>
        <w:rPr>
          <w:rFonts w:hint="eastAsia" w:ascii="Times New Roman" w:hAnsi="Times New Roman" w:eastAsia="宋体" w:cs="Times New Roman"/>
          <w:b/>
          <w:bCs/>
          <w:i/>
          <w:iCs/>
          <w:sz w:val="20"/>
          <w:szCs w:val="20"/>
          <w:vertAlign w:val="subscript"/>
          <w:lang w:val="en-US" w:eastAsia="zh-CN"/>
        </w:rPr>
        <w:t>layer1_measurement</w:t>
      </w:r>
      <w:r>
        <w:rPr>
          <w:rFonts w:hint="eastAsia" w:ascii="Times New Roman" w:hAnsi="Times New Roman" w:eastAsia="宋体" w:cs="Times New Roman"/>
          <w:b/>
          <w:bCs/>
          <w:i/>
          <w:iCs/>
          <w:sz w:val="20"/>
          <w:szCs w:val="20"/>
          <w:lang w:val="en-US" w:eastAsia="zh-CN"/>
        </w:rPr>
        <w:t xml:space="preserve"> and P</w:t>
      </w:r>
      <w:r>
        <w:rPr>
          <w:rFonts w:hint="eastAsia" w:ascii="Times New Roman" w:hAnsi="Times New Roman" w:eastAsia="宋体" w:cs="Times New Roman"/>
          <w:b/>
          <w:bCs/>
          <w:i/>
          <w:iCs/>
          <w:sz w:val="20"/>
          <w:szCs w:val="20"/>
          <w:vertAlign w:val="subscript"/>
          <w:lang w:val="en-US" w:eastAsia="zh-CN"/>
        </w:rPr>
        <w:t>sharing factor</w:t>
      </w:r>
      <w:r>
        <w:rPr>
          <w:rFonts w:hint="eastAsia" w:asciiTheme="majorBidi" w:hAnsiTheme="majorBidi" w:cstheme="majorBidi"/>
          <w:b/>
          <w:bCs/>
          <w:i/>
          <w:iCs/>
          <w:sz w:val="20"/>
          <w:szCs w:val="20"/>
          <w:lang w:val="en-US" w:eastAsia="zh-CN"/>
        </w:rPr>
        <w:t xml:space="preserve"> in CA scenario should be updated as (NOTE: take the intra-frequency measurement and L1-RSRP measurement as an example):</w:t>
      </w:r>
    </w:p>
    <w:p w14:paraId="5F0A3675">
      <w:pPr>
        <w:keepNext w:val="0"/>
        <w:keepLines w:val="0"/>
        <w:pageBreakBefore w:val="0"/>
        <w:widowControl/>
        <w:kinsoku/>
        <w:wordWrap/>
        <w:topLinePunct w:val="0"/>
        <w:bidi w:val="0"/>
        <w:snapToGrid/>
        <w:spacing w:before="60"/>
        <w:ind w:leftChars="100"/>
        <w:rPr>
          <w:b/>
          <w:bCs/>
          <w:i/>
          <w:iCs/>
          <w:sz w:val="20"/>
          <w:szCs w:val="20"/>
          <w:lang w:eastAsia="zh-CN"/>
        </w:rPr>
      </w:pPr>
      <w:r>
        <w:rPr>
          <w:b/>
          <w:bCs/>
          <w:i/>
          <w:iCs/>
          <w:sz w:val="20"/>
          <w:szCs w:val="20"/>
          <w:lang w:eastAsia="zh-CN"/>
        </w:rPr>
        <w:t xml:space="preserve">For UE </w:t>
      </w:r>
      <w:r>
        <w:rPr>
          <w:rFonts w:hint="eastAsia"/>
          <w:b/>
          <w:bCs/>
          <w:i/>
          <w:iCs/>
          <w:sz w:val="20"/>
          <w:szCs w:val="20"/>
          <w:lang w:val="en-US" w:eastAsia="zh-CN"/>
        </w:rPr>
        <w:t xml:space="preserve">with the </w:t>
      </w:r>
      <w:r>
        <w:rPr>
          <w:b/>
          <w:bCs/>
          <w:i/>
          <w:iCs/>
          <w:sz w:val="20"/>
          <w:szCs w:val="20"/>
          <w:lang w:val="en-US"/>
        </w:rPr>
        <w:t>antenna array</w:t>
      </w:r>
      <w:r>
        <w:rPr>
          <w:b/>
          <w:bCs/>
          <w:i/>
          <w:iCs/>
          <w:sz w:val="20"/>
          <w:szCs w:val="20"/>
          <w:lang w:eastAsia="zh-CN"/>
        </w:rPr>
        <w:t>,</w:t>
      </w:r>
    </w:p>
    <w:p w14:paraId="01E55F4D">
      <w:pPr>
        <w:pStyle w:val="80"/>
        <w:keepNext w:val="0"/>
        <w:keepLines w:val="0"/>
        <w:pageBreakBefore w:val="0"/>
        <w:widowControl/>
        <w:kinsoku/>
        <w:wordWrap/>
        <w:overflowPunct/>
        <w:topLinePunct w:val="0"/>
        <w:autoSpaceDE/>
        <w:autoSpaceDN/>
        <w:bidi w:val="0"/>
        <w:adjustRightInd/>
        <w:snapToGrid/>
        <w:spacing w:before="60"/>
        <w:ind w:leftChars="100"/>
        <w:textAlignment w:val="auto"/>
        <w:rPr>
          <w:b/>
          <w:bCs/>
          <w:i/>
          <w:iCs/>
          <w:sz w:val="20"/>
          <w:szCs w:val="20"/>
          <w:lang w:val="en-US" w:eastAsia="zh-CN"/>
        </w:rPr>
      </w:pPr>
      <w:r>
        <w:rPr>
          <w:b/>
          <w:bCs/>
          <w:i/>
          <w:iCs/>
          <w:sz w:val="20"/>
          <w:szCs w:val="20"/>
          <w:lang w:val="en-US"/>
        </w:rPr>
        <w:t>K</w:t>
      </w:r>
      <w:r>
        <w:rPr>
          <w:b/>
          <w:bCs/>
          <w:i/>
          <w:iCs/>
          <w:sz w:val="20"/>
          <w:szCs w:val="20"/>
          <w:vertAlign w:val="subscript"/>
          <w:lang w:val="en-US"/>
        </w:rPr>
        <w:t>layer1_measurement</w:t>
      </w:r>
      <w:r>
        <w:rPr>
          <w:b/>
          <w:bCs/>
          <w:i/>
          <w:iCs/>
          <w:sz w:val="20"/>
          <w:szCs w:val="20"/>
          <w:lang w:val="en-US"/>
        </w:rPr>
        <w:t xml:space="preserve">=1, </w:t>
      </w:r>
    </w:p>
    <w:p w14:paraId="0982FB23">
      <w:pPr>
        <w:pStyle w:val="81"/>
        <w:keepNext w:val="0"/>
        <w:keepLines w:val="0"/>
        <w:pageBreakBefore w:val="0"/>
        <w:widowControl/>
        <w:kinsoku/>
        <w:wordWrap/>
        <w:overflowPunct/>
        <w:topLinePunct w:val="0"/>
        <w:autoSpaceDE/>
        <w:autoSpaceDN/>
        <w:bidi w:val="0"/>
        <w:adjustRightInd/>
        <w:snapToGrid/>
        <w:spacing w:before="60"/>
        <w:ind w:leftChars="100"/>
        <w:textAlignment w:val="auto"/>
        <w:rPr>
          <w:b/>
          <w:bCs/>
          <w:i/>
          <w:iCs/>
          <w:sz w:val="20"/>
          <w:szCs w:val="20"/>
          <w:lang w:val="en-US"/>
        </w:rPr>
      </w:pPr>
      <w:r>
        <w:rPr>
          <w:b/>
          <w:bCs/>
          <w:i/>
          <w:iCs/>
          <w:sz w:val="20"/>
          <w:szCs w:val="20"/>
          <w:lang w:val="en-US"/>
        </w:rPr>
        <w:t>-</w:t>
      </w:r>
      <w:r>
        <w:rPr>
          <w:b/>
          <w:bCs/>
          <w:i/>
          <w:iCs/>
          <w:sz w:val="20"/>
          <w:szCs w:val="20"/>
          <w:lang w:val="en-US"/>
        </w:rPr>
        <w:tab/>
      </w:r>
      <w:r>
        <w:rPr>
          <w:b/>
          <w:bCs/>
          <w:i/>
          <w:iCs/>
          <w:sz w:val="20"/>
          <w:szCs w:val="20"/>
          <w:lang w:val="en-US"/>
        </w:rPr>
        <w:t>if all of the reference signals configured for RLM, BFD, CBD or L1-RSRP for beam reporting</w:t>
      </w:r>
      <w:r>
        <w:rPr>
          <w:rFonts w:hint="eastAsia" w:eastAsia="宋体"/>
          <w:b/>
          <w:bCs/>
          <w:i/>
          <w:iCs/>
          <w:lang w:val="en-US" w:eastAsia="zh-CN"/>
        </w:rPr>
        <w:t xml:space="preserve"> </w:t>
      </w:r>
      <w:r>
        <w:rPr>
          <w:b/>
          <w:bCs/>
          <w:i/>
          <w:iCs/>
          <w:sz w:val="20"/>
          <w:szCs w:val="20"/>
          <w:lang w:val="en-US"/>
        </w:rPr>
        <w:t xml:space="preserve">outside measurement gap are not fully overlapped by intra-frequency SMTC occasions, or </w:t>
      </w:r>
    </w:p>
    <w:p w14:paraId="22CCD8E7">
      <w:pPr>
        <w:pStyle w:val="81"/>
        <w:keepNext w:val="0"/>
        <w:keepLines w:val="0"/>
        <w:pageBreakBefore w:val="0"/>
        <w:widowControl/>
        <w:kinsoku/>
        <w:wordWrap/>
        <w:overflowPunct/>
        <w:topLinePunct w:val="0"/>
        <w:autoSpaceDE/>
        <w:autoSpaceDN/>
        <w:bidi w:val="0"/>
        <w:adjustRightInd/>
        <w:snapToGrid/>
        <w:spacing w:before="60"/>
        <w:ind w:leftChars="100"/>
        <w:textAlignment w:val="auto"/>
        <w:rPr>
          <w:rFonts w:hint="default" w:eastAsia="宋体"/>
          <w:b/>
          <w:bCs/>
          <w:i/>
          <w:iCs/>
          <w:color w:val="0000FF"/>
          <w:sz w:val="20"/>
          <w:szCs w:val="20"/>
          <w:lang w:val="en-US" w:eastAsia="zh-CN"/>
        </w:rPr>
      </w:pPr>
      <w:r>
        <w:rPr>
          <w:b/>
          <w:bCs/>
          <w:i/>
          <w:iCs/>
          <w:color w:val="0000FF"/>
          <w:sz w:val="20"/>
          <w:szCs w:val="20"/>
          <w:lang w:val="en-US"/>
        </w:rPr>
        <w:t>-</w:t>
      </w:r>
      <w:r>
        <w:rPr>
          <w:b/>
          <w:bCs/>
          <w:i/>
          <w:iCs/>
          <w:color w:val="0000FF"/>
          <w:sz w:val="20"/>
          <w:szCs w:val="20"/>
          <w:lang w:val="en-US"/>
        </w:rPr>
        <w:tab/>
      </w:r>
      <w:r>
        <w:rPr>
          <w:rFonts w:hint="eastAsia" w:eastAsia="宋体"/>
          <w:b/>
          <w:bCs/>
          <w:i/>
          <w:iCs/>
          <w:color w:val="0000FF"/>
          <w:sz w:val="20"/>
          <w:szCs w:val="20"/>
          <w:lang w:val="en-US" w:eastAsia="zh-CN"/>
        </w:rPr>
        <w:t xml:space="preserve">if all of the </w:t>
      </w:r>
      <w:r>
        <w:rPr>
          <w:b/>
          <w:bCs/>
          <w:i/>
          <w:iCs/>
          <w:color w:val="0000FF"/>
          <w:sz w:val="20"/>
          <w:szCs w:val="20"/>
          <w:lang w:val="en-US"/>
        </w:rPr>
        <w:t>reference signals configured for RLM, BFD, CBD or L1-RSRP for beam reporting</w:t>
      </w:r>
      <w:r>
        <w:rPr>
          <w:rFonts w:hint="eastAsia" w:eastAsia="宋体"/>
          <w:b/>
          <w:bCs/>
          <w:i/>
          <w:iCs/>
          <w:color w:val="0000FF"/>
          <w:lang w:val="en-US" w:eastAsia="zh-CN"/>
        </w:rPr>
        <w:t xml:space="preserve"> </w:t>
      </w:r>
      <w:r>
        <w:rPr>
          <w:b/>
          <w:bCs/>
          <w:i/>
          <w:iCs/>
          <w:color w:val="0000FF"/>
          <w:sz w:val="20"/>
          <w:szCs w:val="20"/>
          <w:lang w:val="en-US"/>
        </w:rPr>
        <w:t>outside measurement gap are not fully overlapped by intra-frequency SMTC occasions</w:t>
      </w:r>
      <w:r>
        <w:rPr>
          <w:rFonts w:hint="eastAsia" w:eastAsia="宋体"/>
          <w:b/>
          <w:bCs/>
          <w:i/>
          <w:iCs/>
          <w:color w:val="0000FF"/>
          <w:sz w:val="20"/>
          <w:szCs w:val="20"/>
          <w:lang w:val="en-US" w:eastAsia="zh-CN"/>
        </w:rPr>
        <w:t xml:space="preserve"> </w:t>
      </w:r>
      <w:r>
        <w:rPr>
          <w:rFonts w:hint="eastAsia" w:eastAsia="宋体"/>
          <w:b/>
          <w:bCs/>
          <w:i/>
          <w:iCs/>
          <w:color w:val="0000FF"/>
          <w:sz w:val="20"/>
          <w:szCs w:val="20"/>
          <w:u w:val="single"/>
          <w:lang w:val="en-US" w:eastAsia="zh-CN"/>
        </w:rPr>
        <w:t>configured by same serving cell when inter-band carrier aggregation within FR1 is configured [and UE doesn</w:t>
      </w:r>
      <w:r>
        <w:rPr>
          <w:rFonts w:hint="default" w:eastAsia="宋体"/>
          <w:b/>
          <w:bCs/>
          <w:i/>
          <w:iCs/>
          <w:color w:val="0000FF"/>
          <w:sz w:val="20"/>
          <w:szCs w:val="20"/>
          <w:u w:val="single"/>
          <w:lang w:val="en-US" w:eastAsia="zh-CN"/>
        </w:rPr>
        <w:t>’</w:t>
      </w:r>
      <w:r>
        <w:rPr>
          <w:rFonts w:hint="eastAsia" w:eastAsia="宋体"/>
          <w:b/>
          <w:bCs/>
          <w:i/>
          <w:iCs/>
          <w:color w:val="0000FF"/>
          <w:sz w:val="20"/>
          <w:szCs w:val="20"/>
          <w:u w:val="single"/>
          <w:lang w:val="en-US" w:eastAsia="zh-CN"/>
        </w:rPr>
        <w:t>t support capability of case 4]</w:t>
      </w:r>
      <w:r>
        <w:rPr>
          <w:rFonts w:hint="eastAsia" w:eastAsia="宋体"/>
          <w:b/>
          <w:bCs/>
          <w:i/>
          <w:iCs/>
          <w:color w:val="0000FF"/>
          <w:sz w:val="20"/>
          <w:szCs w:val="20"/>
          <w:lang w:val="en-US" w:eastAsia="zh-CN"/>
        </w:rPr>
        <w:t xml:space="preserve"> or</w:t>
      </w:r>
    </w:p>
    <w:p w14:paraId="7726978D">
      <w:pPr>
        <w:pStyle w:val="81"/>
        <w:keepNext w:val="0"/>
        <w:keepLines w:val="0"/>
        <w:pageBreakBefore w:val="0"/>
        <w:widowControl/>
        <w:kinsoku/>
        <w:wordWrap/>
        <w:overflowPunct/>
        <w:topLinePunct w:val="0"/>
        <w:autoSpaceDE/>
        <w:autoSpaceDN/>
        <w:bidi w:val="0"/>
        <w:adjustRightInd/>
        <w:snapToGrid/>
        <w:spacing w:before="60"/>
        <w:ind w:leftChars="100"/>
        <w:textAlignment w:val="auto"/>
        <w:rPr>
          <w:rFonts w:hint="default" w:eastAsia="宋体"/>
          <w:b/>
          <w:bCs/>
          <w:i/>
          <w:iCs/>
          <w:sz w:val="20"/>
          <w:szCs w:val="20"/>
          <w:lang w:val="en-US" w:eastAsia="zh-CN"/>
        </w:rPr>
      </w:pPr>
      <w:r>
        <w:rPr>
          <w:b/>
          <w:bCs/>
          <w:i/>
          <w:iCs/>
          <w:sz w:val="20"/>
          <w:szCs w:val="20"/>
          <w:lang w:val="en-US"/>
        </w:rPr>
        <w:t>-</w:t>
      </w:r>
      <w:r>
        <w:rPr>
          <w:b/>
          <w:bCs/>
          <w:i/>
          <w:iCs/>
          <w:sz w:val="20"/>
          <w:szCs w:val="20"/>
          <w:lang w:val="en-US"/>
        </w:rPr>
        <w:tab/>
      </w:r>
      <w:r>
        <w:rPr>
          <w:b/>
          <w:bCs/>
          <w:i/>
          <w:iCs/>
          <w:sz w:val="20"/>
          <w:szCs w:val="20"/>
          <w:lang w:val="en-US"/>
        </w:rPr>
        <w:t>if all of the reference signal configured for RLM, BFD, CBD or L1-RSRP for beam reporting</w:t>
      </w:r>
      <w:r>
        <w:rPr>
          <w:rFonts w:hint="eastAsia" w:eastAsia="宋体"/>
          <w:b/>
          <w:bCs/>
          <w:i/>
          <w:iCs/>
          <w:lang w:val="en-US" w:eastAsia="zh-CN"/>
        </w:rPr>
        <w:t xml:space="preserve"> </w:t>
      </w:r>
      <w:r>
        <w:rPr>
          <w:b/>
          <w:bCs/>
          <w:i/>
          <w:iCs/>
          <w:sz w:val="20"/>
          <w:szCs w:val="20"/>
          <w:lang w:val="en-US"/>
        </w:rPr>
        <w:t xml:space="preserve">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w:t>
      </w:r>
      <w:r>
        <w:rPr>
          <w:b/>
          <w:bCs/>
          <w:i/>
          <w:iCs/>
          <w:sz w:val="20"/>
          <w:szCs w:val="20"/>
        </w:rPr>
        <w:t>the union</w:t>
      </w:r>
      <w:r>
        <w:rPr>
          <w:b/>
          <w:bCs/>
          <w:i/>
          <w:iCs/>
          <w:color w:val="00B050"/>
          <w:sz w:val="20"/>
          <w:szCs w:val="20"/>
        </w:rPr>
        <w:t xml:space="preserve"> </w:t>
      </w:r>
      <w:r>
        <w:rPr>
          <w:b/>
          <w:bCs/>
          <w:i/>
          <w:iCs/>
          <w:sz w:val="20"/>
          <w:szCs w:val="20"/>
        </w:rPr>
        <w:t>set of SSB-ToMeasure from all the configured</w:t>
      </w:r>
      <w:r>
        <w:rPr>
          <w:b/>
          <w:bCs/>
          <w:i/>
          <w:iCs/>
          <w:color w:val="00B050"/>
          <w:sz w:val="20"/>
          <w:szCs w:val="20"/>
        </w:rPr>
        <w:t xml:space="preserve"> </w:t>
      </w:r>
      <w:r>
        <w:rPr>
          <w:b/>
          <w:bCs/>
          <w:i/>
          <w:iCs/>
          <w:sz w:val="20"/>
          <w:szCs w:val="20"/>
        </w:rPr>
        <w:t>measurement objects on the same serving carrier</w:t>
      </w:r>
      <w:r>
        <w:rPr>
          <w:b/>
          <w:bCs/>
          <w:i/>
          <w:iCs/>
          <w:color w:val="00B050"/>
          <w:sz w:val="20"/>
          <w:szCs w:val="20"/>
        </w:rPr>
        <w:t xml:space="preserve"> </w:t>
      </w:r>
      <w:r>
        <w:rPr>
          <w:b/>
          <w:bCs/>
          <w:i/>
          <w:iCs/>
          <w:sz w:val="20"/>
          <w:szCs w:val="20"/>
        </w:rPr>
        <w:t>which can be merged.</w:t>
      </w:r>
      <w:r>
        <w:rPr>
          <w:b/>
          <w:bCs/>
          <w:i/>
          <w:iCs/>
          <w:sz w:val="20"/>
          <w:szCs w:val="20"/>
          <w:lang w:val="en-US"/>
        </w:rPr>
        <w:t xml:space="preserve"> and RSSI symbols are indicated by SS-RSSI-Measurement</w:t>
      </w:r>
      <w:r>
        <w:rPr>
          <w:rFonts w:hint="eastAsia" w:eastAsia="宋体"/>
          <w:b/>
          <w:bCs/>
          <w:i/>
          <w:iCs/>
          <w:sz w:val="20"/>
          <w:szCs w:val="20"/>
          <w:lang w:val="en-US" w:eastAsia="zh-CN"/>
        </w:rPr>
        <w:t>, or</w:t>
      </w:r>
    </w:p>
    <w:p w14:paraId="5097E895">
      <w:pPr>
        <w:pStyle w:val="81"/>
        <w:keepNext w:val="0"/>
        <w:keepLines w:val="0"/>
        <w:pageBreakBefore w:val="0"/>
        <w:widowControl/>
        <w:kinsoku/>
        <w:wordWrap/>
        <w:overflowPunct/>
        <w:topLinePunct w:val="0"/>
        <w:autoSpaceDE/>
        <w:autoSpaceDN/>
        <w:bidi w:val="0"/>
        <w:adjustRightInd/>
        <w:snapToGrid/>
        <w:spacing w:before="60"/>
        <w:ind w:leftChars="100"/>
        <w:textAlignment w:val="auto"/>
        <w:rPr>
          <w:b/>
          <w:bCs/>
          <w:i/>
          <w:iCs/>
          <w:color w:val="0000FF"/>
          <w:sz w:val="20"/>
          <w:szCs w:val="20"/>
          <w:lang w:val="en-US"/>
        </w:rPr>
      </w:pPr>
      <w:r>
        <w:rPr>
          <w:b/>
          <w:bCs/>
          <w:i/>
          <w:iCs/>
          <w:color w:val="0000FF"/>
          <w:sz w:val="20"/>
          <w:szCs w:val="20"/>
          <w:lang w:val="en-US"/>
        </w:rPr>
        <w:t>-</w:t>
      </w:r>
      <w:r>
        <w:rPr>
          <w:b/>
          <w:bCs/>
          <w:i/>
          <w:iCs/>
          <w:color w:val="0000FF"/>
          <w:sz w:val="20"/>
          <w:szCs w:val="20"/>
          <w:lang w:val="en-US"/>
        </w:rPr>
        <w:tab/>
      </w:r>
      <w:r>
        <w:rPr>
          <w:b/>
          <w:bCs/>
          <w:i/>
          <w:iCs/>
          <w:color w:val="0000FF"/>
          <w:sz w:val="20"/>
          <w:szCs w:val="20"/>
          <w:lang w:val="en-US"/>
        </w:rPr>
        <w:t>if all of the reference signal configured for RLM, BFD, CBD or L1-RSRP for beam reporting</w:t>
      </w:r>
      <w:r>
        <w:rPr>
          <w:rFonts w:hint="eastAsia" w:eastAsia="宋体"/>
          <w:b/>
          <w:bCs/>
          <w:i/>
          <w:iCs/>
          <w:color w:val="0000FF"/>
          <w:lang w:val="en-US" w:eastAsia="zh-CN"/>
        </w:rPr>
        <w:t xml:space="preserve"> </w:t>
      </w:r>
      <w:r>
        <w:rPr>
          <w:b/>
          <w:bCs/>
          <w:i/>
          <w:iCs/>
          <w:color w:val="0000FF"/>
          <w:sz w:val="20"/>
          <w:szCs w:val="20"/>
          <w:lang w:val="en-US"/>
        </w:rPr>
        <w:t>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w:t>
      </w:r>
      <w:r>
        <w:rPr>
          <w:rFonts w:hint="eastAsia" w:eastAsia="宋体"/>
          <w:b/>
          <w:bCs/>
          <w:i/>
          <w:iCs/>
          <w:color w:val="0000FF"/>
          <w:sz w:val="20"/>
          <w:szCs w:val="20"/>
          <w:lang w:val="en-US" w:eastAsia="zh-CN"/>
        </w:rPr>
        <w:t xml:space="preserve"> </w:t>
      </w:r>
      <w:r>
        <w:rPr>
          <w:rFonts w:hint="eastAsia" w:eastAsia="宋体"/>
          <w:b/>
          <w:bCs/>
          <w:i/>
          <w:iCs/>
          <w:color w:val="0000FF"/>
          <w:sz w:val="20"/>
          <w:szCs w:val="20"/>
          <w:u w:val="single"/>
          <w:lang w:val="en-US" w:eastAsia="zh-CN"/>
        </w:rPr>
        <w:t>configured by same serving cell when inter-band carrier aggregation within FR1 is configured [and UE doesn</w:t>
      </w:r>
      <w:r>
        <w:rPr>
          <w:rFonts w:hint="default" w:eastAsia="宋体"/>
          <w:b/>
          <w:bCs/>
          <w:i/>
          <w:iCs/>
          <w:color w:val="0000FF"/>
          <w:sz w:val="20"/>
          <w:szCs w:val="20"/>
          <w:u w:val="single"/>
          <w:lang w:val="en-US" w:eastAsia="zh-CN"/>
        </w:rPr>
        <w:t>’</w:t>
      </w:r>
      <w:r>
        <w:rPr>
          <w:rFonts w:hint="eastAsia" w:eastAsia="宋体"/>
          <w:b/>
          <w:bCs/>
          <w:i/>
          <w:iCs/>
          <w:color w:val="0000FF"/>
          <w:sz w:val="20"/>
          <w:szCs w:val="20"/>
          <w:u w:val="single"/>
          <w:lang w:val="en-US" w:eastAsia="zh-CN"/>
        </w:rPr>
        <w:t>t support capability of case 4]</w:t>
      </w:r>
      <w:r>
        <w:rPr>
          <w:b/>
          <w:bCs/>
          <w:i/>
          <w:iCs/>
          <w:color w:val="0000FF"/>
          <w:sz w:val="20"/>
          <w:szCs w:val="20"/>
          <w:lang w:val="en-US"/>
        </w:rPr>
        <w:t xml:space="preserve">, given that SSB-ToMeasure and SS-RSSI-Measurement are configured, where SSB symbols are indicated by </w:t>
      </w:r>
      <w:r>
        <w:rPr>
          <w:b/>
          <w:bCs/>
          <w:i/>
          <w:iCs/>
          <w:color w:val="0000FF"/>
          <w:sz w:val="20"/>
          <w:szCs w:val="20"/>
        </w:rPr>
        <w:t>the union set of SSB-ToMeasure from all the configured measurement objects on the same serving carrier which can be merged.</w:t>
      </w:r>
      <w:r>
        <w:rPr>
          <w:b/>
          <w:bCs/>
          <w:i/>
          <w:iCs/>
          <w:color w:val="0000FF"/>
          <w:sz w:val="20"/>
          <w:szCs w:val="20"/>
          <w:lang w:val="en-US"/>
        </w:rPr>
        <w:t xml:space="preserve"> and RSSI symbols are indicated by SS-RSSI-Measurement;</w:t>
      </w:r>
    </w:p>
    <w:p w14:paraId="52E40167">
      <w:pPr>
        <w:pStyle w:val="81"/>
        <w:keepNext w:val="0"/>
        <w:keepLines w:val="0"/>
        <w:pageBreakBefore w:val="0"/>
        <w:widowControl/>
        <w:kinsoku/>
        <w:wordWrap/>
        <w:overflowPunct/>
        <w:topLinePunct w:val="0"/>
        <w:autoSpaceDE/>
        <w:autoSpaceDN/>
        <w:bidi w:val="0"/>
        <w:adjustRightInd/>
        <w:snapToGrid/>
        <w:spacing w:before="60"/>
        <w:ind w:left="640" w:leftChars="100" w:firstLine="284"/>
        <w:textAlignment w:val="auto"/>
        <w:rPr>
          <w:b/>
          <w:bCs/>
          <w:i/>
          <w:iCs/>
          <w:sz w:val="20"/>
          <w:szCs w:val="20"/>
          <w:lang w:val="en-US"/>
        </w:rPr>
      </w:pPr>
      <w:r>
        <w:rPr>
          <w:b/>
          <w:bCs/>
          <w:i/>
          <w:iCs/>
          <w:sz w:val="20"/>
          <w:szCs w:val="20"/>
          <w:lang w:val="en-US"/>
        </w:rPr>
        <w:t>K</w:t>
      </w:r>
      <w:r>
        <w:rPr>
          <w:b/>
          <w:bCs/>
          <w:i/>
          <w:iCs/>
          <w:sz w:val="20"/>
          <w:szCs w:val="20"/>
          <w:vertAlign w:val="subscript"/>
          <w:lang w:val="en-US"/>
        </w:rPr>
        <w:t>layer1_measurement</w:t>
      </w:r>
      <w:r>
        <w:rPr>
          <w:b/>
          <w:bCs/>
          <w:i/>
          <w:iCs/>
          <w:sz w:val="20"/>
          <w:szCs w:val="20"/>
          <w:lang w:val="en-US"/>
        </w:rPr>
        <w:t>=1.5, otherwise.</w:t>
      </w:r>
    </w:p>
    <w:p w14:paraId="54CA6B1E">
      <w:pPr>
        <w:pStyle w:val="81"/>
        <w:keepNext w:val="0"/>
        <w:keepLines w:val="0"/>
        <w:pageBreakBefore w:val="0"/>
        <w:widowControl/>
        <w:kinsoku/>
        <w:wordWrap/>
        <w:topLinePunct w:val="0"/>
        <w:bidi w:val="0"/>
        <w:snapToGrid/>
        <w:spacing w:before="60"/>
        <w:ind w:left="0" w:firstLine="0"/>
        <w:rPr>
          <w:b/>
          <w:bCs/>
          <w:i/>
          <w:iCs/>
          <w:sz w:val="20"/>
          <w:szCs w:val="20"/>
          <w:lang w:val="en-US"/>
        </w:rPr>
      </w:pPr>
    </w:p>
    <w:p w14:paraId="4EDEB6E7">
      <w:pPr>
        <w:pStyle w:val="53"/>
        <w:keepNext w:val="0"/>
        <w:keepLines w:val="0"/>
        <w:pageBreakBefore w:val="0"/>
        <w:widowControl/>
        <w:numPr>
          <w:ilvl w:val="9"/>
          <w:numId w:val="0"/>
        </w:numPr>
        <w:kinsoku/>
        <w:wordWrap/>
        <w:overflowPunct w:val="0"/>
        <w:topLinePunct w:val="0"/>
        <w:autoSpaceDE w:val="0"/>
        <w:autoSpaceDN w:val="0"/>
        <w:bidi w:val="0"/>
        <w:adjustRightInd w:val="0"/>
        <w:snapToGrid/>
        <w:spacing w:before="60" w:after="0"/>
        <w:ind w:left="523" w:leftChars="100" w:hanging="283"/>
        <w:textAlignment w:val="baseline"/>
        <w:rPr>
          <w:b/>
          <w:bCs/>
          <w:i/>
          <w:iCs/>
          <w:sz w:val="20"/>
          <w:szCs w:val="20"/>
          <w:lang w:val="en-US" w:eastAsia="zh-CN"/>
        </w:rPr>
      </w:pPr>
      <w:r>
        <w:rPr>
          <w:b/>
          <w:bCs/>
          <w:i/>
          <w:iCs/>
          <w:sz w:val="20"/>
          <w:szCs w:val="20"/>
          <w:lang w:eastAsia="zh-CN"/>
        </w:rPr>
        <w:t xml:space="preserve">For ATG UE with </w:t>
      </w:r>
      <w:r>
        <w:rPr>
          <w:rFonts w:hint="eastAsia"/>
          <w:b/>
          <w:bCs/>
          <w:i/>
          <w:iCs/>
          <w:sz w:val="20"/>
          <w:szCs w:val="20"/>
          <w:lang w:val="en-US" w:eastAsia="zh-CN"/>
        </w:rPr>
        <w:t xml:space="preserve">the </w:t>
      </w:r>
      <w:r>
        <w:rPr>
          <w:b/>
          <w:bCs/>
          <w:i/>
          <w:iCs/>
          <w:sz w:val="20"/>
          <w:szCs w:val="20"/>
          <w:lang w:eastAsia="zh-CN"/>
        </w:rPr>
        <w:t>antenna</w:t>
      </w:r>
      <w:r>
        <w:rPr>
          <w:rFonts w:hint="eastAsia"/>
          <w:b/>
          <w:bCs/>
          <w:i/>
          <w:iCs/>
          <w:sz w:val="20"/>
          <w:szCs w:val="20"/>
          <w:lang w:eastAsia="zh-CN"/>
        </w:rPr>
        <w:t xml:space="preserve"> </w:t>
      </w:r>
      <w:r>
        <w:rPr>
          <w:b/>
          <w:bCs/>
          <w:i/>
          <w:iCs/>
          <w:sz w:val="20"/>
          <w:szCs w:val="20"/>
          <w:lang w:eastAsia="zh-CN"/>
        </w:rPr>
        <w:t>array,</w:t>
      </w:r>
      <w:r>
        <w:rPr>
          <w:rFonts w:hint="eastAsia"/>
          <w:b/>
          <w:bCs/>
          <w:i/>
          <w:iCs/>
          <w:sz w:val="20"/>
          <w:szCs w:val="20"/>
          <w:lang w:val="en-US" w:eastAsia="zh-CN"/>
        </w:rPr>
        <w:t xml:space="preserve"> </w:t>
      </w:r>
    </w:p>
    <w:p w14:paraId="613F5872">
      <w:pPr>
        <w:pStyle w:val="53"/>
        <w:keepNext w:val="0"/>
        <w:keepLines w:val="0"/>
        <w:pageBreakBefore w:val="0"/>
        <w:widowControl/>
        <w:kinsoku/>
        <w:wordWrap/>
        <w:overflowPunct w:val="0"/>
        <w:topLinePunct w:val="0"/>
        <w:autoSpaceDE w:val="0"/>
        <w:autoSpaceDN w:val="0"/>
        <w:bidi w:val="0"/>
        <w:adjustRightInd w:val="0"/>
        <w:snapToGrid/>
        <w:spacing w:before="60" w:after="0"/>
        <w:ind w:left="240" w:leftChars="100" w:firstLine="0" w:firstLineChars="0"/>
        <w:textAlignment w:val="baseline"/>
        <w:rPr>
          <w:b/>
          <w:bCs/>
          <w:i/>
          <w:iCs/>
          <w:sz w:val="20"/>
          <w:szCs w:val="20"/>
        </w:rPr>
      </w:pPr>
      <w:r>
        <w:rPr>
          <w:b/>
          <w:bCs/>
          <w:i/>
          <w:iCs/>
          <w:sz w:val="20"/>
          <w:szCs w:val="20"/>
        </w:rPr>
        <w:t>P value for SSB resource to be measured is defined as</w:t>
      </w:r>
    </w:p>
    <w:p w14:paraId="6E794E4E">
      <w:pPr>
        <w:pStyle w:val="80"/>
        <w:keepNext w:val="0"/>
        <w:keepLines w:val="0"/>
        <w:pageBreakBefore w:val="0"/>
        <w:widowControl/>
        <w:kinsoku/>
        <w:wordWrap/>
        <w:topLinePunct w:val="0"/>
        <w:bidi w:val="0"/>
        <w:snapToGrid/>
        <w:spacing w:before="60"/>
        <w:ind w:leftChars="100"/>
        <w:rPr>
          <w:b/>
          <w:bCs/>
          <w:i/>
          <w:iCs/>
          <w:sz w:val="20"/>
          <w:szCs w:val="20"/>
        </w:rPr>
      </w:pPr>
      <w:r>
        <w:rPr>
          <w:b/>
          <w:bCs/>
          <w:i/>
          <w:iCs/>
          <w:sz w:val="20"/>
          <w:szCs w:val="20"/>
        </w:rPr>
        <w:t>-</w:t>
      </w:r>
      <w:r>
        <w:rPr>
          <w:b/>
          <w:bCs/>
          <w:i/>
          <w:iCs/>
          <w:sz w:val="20"/>
          <w:szCs w:val="20"/>
        </w:rPr>
        <w:tab/>
      </w:r>
      <w:r>
        <w:rPr>
          <w:b/>
          <w:bCs/>
          <w:i/>
          <w:iCs/>
          <w:sz w:val="20"/>
          <w:szCs w:val="20"/>
        </w:rPr>
        <w:t>N</w:t>
      </w:r>
      <w:r>
        <w:rPr>
          <w:b/>
          <w:bCs/>
          <w:i/>
          <w:iCs/>
          <w:sz w:val="20"/>
          <w:szCs w:val="20"/>
          <w:vertAlign w:val="subscript"/>
        </w:rPr>
        <w:t>total</w:t>
      </w:r>
      <w:r>
        <w:rPr>
          <w:b/>
          <w:bCs/>
          <w:i/>
          <w:iCs/>
          <w:sz w:val="20"/>
          <w:szCs w:val="20"/>
        </w:rPr>
        <w:t xml:space="preserve"> / N</w:t>
      </w:r>
      <w:r>
        <w:rPr>
          <w:rFonts w:hint="eastAsia"/>
          <w:b/>
          <w:bCs/>
          <w:i/>
          <w:iCs/>
          <w:sz w:val="20"/>
          <w:szCs w:val="20"/>
          <w:vertAlign w:val="subscript"/>
          <w:lang w:val="en-US" w:eastAsia="zh-CN"/>
        </w:rPr>
        <w:t>available</w:t>
      </w:r>
      <w:r>
        <w:rPr>
          <w:b/>
          <w:bCs/>
          <w:i/>
          <w:iCs/>
          <w:sz w:val="20"/>
          <w:szCs w:val="20"/>
        </w:rPr>
        <w:t xml:space="preserve"> with N</w:t>
      </w:r>
      <w:r>
        <w:rPr>
          <w:b/>
          <w:bCs/>
          <w:i/>
          <w:iCs/>
          <w:sz w:val="20"/>
          <w:szCs w:val="20"/>
          <w:vertAlign w:val="subscript"/>
        </w:rPr>
        <w:t>available</w:t>
      </w:r>
      <w:r>
        <w:rPr>
          <w:b/>
          <w:bCs/>
          <w:i/>
          <w:iCs/>
          <w:sz w:val="20"/>
          <w:szCs w:val="20"/>
        </w:rPr>
        <w:t xml:space="preserve"> &gt; 0</w:t>
      </w:r>
    </w:p>
    <w:p w14:paraId="3490A304">
      <w:pPr>
        <w:pStyle w:val="80"/>
        <w:keepNext w:val="0"/>
        <w:keepLines w:val="0"/>
        <w:pageBreakBefore w:val="0"/>
        <w:widowControl/>
        <w:kinsoku/>
        <w:wordWrap/>
        <w:topLinePunct w:val="0"/>
        <w:bidi w:val="0"/>
        <w:snapToGrid/>
        <w:spacing w:before="60"/>
        <w:ind w:leftChars="100"/>
        <w:rPr>
          <w:b/>
          <w:bCs/>
          <w:i/>
          <w:iCs/>
          <w:sz w:val="20"/>
          <w:szCs w:val="20"/>
        </w:rPr>
      </w:pPr>
      <w:r>
        <w:rPr>
          <w:b/>
          <w:bCs/>
          <w:i/>
          <w:iCs/>
          <w:sz w:val="20"/>
          <w:szCs w:val="20"/>
        </w:rPr>
        <w:t>-</w:t>
      </w:r>
      <w:r>
        <w:rPr>
          <w:b/>
          <w:bCs/>
          <w:i/>
          <w:iCs/>
          <w:sz w:val="20"/>
          <w:szCs w:val="20"/>
        </w:rPr>
        <w:tab/>
      </w:r>
      <w:r>
        <w:rPr>
          <w:b/>
          <w:bCs/>
          <w:i/>
          <w:iCs/>
          <w:sz w:val="20"/>
          <w:szCs w:val="20"/>
        </w:rPr>
        <w:t>P</w:t>
      </w:r>
      <w:r>
        <w:rPr>
          <w:b/>
          <w:bCs/>
          <w:i/>
          <w:iCs/>
          <w:sz w:val="20"/>
          <w:szCs w:val="20"/>
          <w:vertAlign w:val="subscript"/>
        </w:rPr>
        <w:t>sharing factor</w:t>
      </w:r>
      <w:r>
        <w:rPr>
          <w:b/>
          <w:bCs/>
          <w:i/>
          <w:iCs/>
          <w:sz w:val="20"/>
          <w:szCs w:val="20"/>
        </w:rPr>
        <w:t xml:space="preserve"> * N</w:t>
      </w:r>
      <w:r>
        <w:rPr>
          <w:b/>
          <w:bCs/>
          <w:i/>
          <w:iCs/>
          <w:sz w:val="20"/>
          <w:szCs w:val="20"/>
          <w:vertAlign w:val="subscript"/>
        </w:rPr>
        <w:t>total</w:t>
      </w:r>
      <w:r>
        <w:rPr>
          <w:b/>
          <w:bCs/>
          <w:i/>
          <w:iCs/>
          <w:sz w:val="20"/>
          <w:szCs w:val="20"/>
        </w:rPr>
        <w:t xml:space="preserve"> / N</w:t>
      </w:r>
      <w:r>
        <w:rPr>
          <w:b/>
          <w:bCs/>
          <w:i/>
          <w:iCs/>
          <w:sz w:val="20"/>
          <w:szCs w:val="20"/>
          <w:vertAlign w:val="subscript"/>
        </w:rPr>
        <w:t>outside_MG</w:t>
      </w:r>
      <w:r>
        <w:rPr>
          <w:b/>
          <w:bCs/>
          <w:i/>
          <w:iCs/>
          <w:sz w:val="20"/>
          <w:szCs w:val="20"/>
        </w:rPr>
        <w:t xml:space="preserve"> with N</w:t>
      </w:r>
      <w:r>
        <w:rPr>
          <w:b/>
          <w:bCs/>
          <w:i/>
          <w:iCs/>
          <w:sz w:val="20"/>
          <w:szCs w:val="20"/>
          <w:vertAlign w:val="subscript"/>
        </w:rPr>
        <w:t>available</w:t>
      </w:r>
      <w:r>
        <w:rPr>
          <w:b/>
          <w:bCs/>
          <w:i/>
          <w:iCs/>
          <w:sz w:val="20"/>
          <w:szCs w:val="20"/>
        </w:rPr>
        <w:t xml:space="preserve"> = 0</w:t>
      </w:r>
    </w:p>
    <w:p w14:paraId="32CC4718">
      <w:pPr>
        <w:keepNext w:val="0"/>
        <w:keepLines w:val="0"/>
        <w:pageBreakBefore w:val="0"/>
        <w:widowControl/>
        <w:kinsoku/>
        <w:wordWrap/>
        <w:topLinePunct w:val="0"/>
        <w:bidi w:val="0"/>
        <w:snapToGrid/>
        <w:spacing w:before="60"/>
        <w:ind w:left="524" w:leftChars="100" w:hanging="284"/>
        <w:rPr>
          <w:b/>
          <w:bCs/>
          <w:i/>
          <w:iCs/>
          <w:sz w:val="20"/>
          <w:szCs w:val="20"/>
          <w:lang w:eastAsia="zh-CN"/>
        </w:rPr>
      </w:pPr>
      <w:r>
        <w:rPr>
          <w:b/>
          <w:bCs/>
          <w:i/>
          <w:iCs/>
          <w:sz w:val="20"/>
          <w:szCs w:val="20"/>
        </w:rPr>
        <w:t>-</w:t>
      </w:r>
      <w:r>
        <w:rPr>
          <w:b/>
          <w:bCs/>
          <w:i/>
          <w:iCs/>
          <w:sz w:val="20"/>
          <w:szCs w:val="20"/>
        </w:rPr>
        <w:tab/>
      </w:r>
      <w:r>
        <w:rPr>
          <w:b/>
          <w:bCs/>
          <w:i/>
          <w:iCs/>
          <w:sz w:val="20"/>
          <w:szCs w:val="20"/>
          <w:lang w:eastAsia="zh-CN"/>
        </w:rPr>
        <w:t>For a window W of duration max(T</w:t>
      </w:r>
      <w:r>
        <w:rPr>
          <w:b/>
          <w:bCs/>
          <w:i/>
          <w:iCs/>
          <w:sz w:val="20"/>
          <w:szCs w:val="20"/>
          <w:vertAlign w:val="subscript"/>
          <w:lang w:eastAsia="zh-CN"/>
        </w:rPr>
        <w:t xml:space="preserve">L1,  </w:t>
      </w:r>
      <w:r>
        <w:rPr>
          <w:b/>
          <w:bCs/>
          <w:i/>
          <w:iCs/>
          <w:sz w:val="20"/>
          <w:szCs w:val="20"/>
          <w:lang w:eastAsia="zh-CN"/>
        </w:rPr>
        <w:t xml:space="preserve">MGRP_max), where MGRP_max is the maximum MGRP across all configured per-UE measurement gaps, and starting at the beginning of any </w:t>
      </w:r>
      <w:r>
        <w:rPr>
          <w:b/>
          <w:bCs/>
          <w:i/>
          <w:iCs/>
          <w:sz w:val="20"/>
          <w:szCs w:val="20"/>
        </w:rPr>
        <w:t>SSB</w:t>
      </w:r>
      <w:r>
        <w:rPr>
          <w:b/>
          <w:bCs/>
          <w:i/>
          <w:iCs/>
          <w:sz w:val="20"/>
          <w:szCs w:val="20"/>
          <w:lang w:eastAsia="zh-CN"/>
        </w:rPr>
        <w:t xml:space="preserve"> resource occasion: </w:t>
      </w:r>
    </w:p>
    <w:p w14:paraId="6C62D216">
      <w:pPr>
        <w:pStyle w:val="80"/>
        <w:keepNext w:val="0"/>
        <w:keepLines w:val="0"/>
        <w:pageBreakBefore w:val="0"/>
        <w:widowControl/>
        <w:kinsoku/>
        <w:wordWrap/>
        <w:topLinePunct w:val="0"/>
        <w:bidi w:val="0"/>
        <w:snapToGrid/>
        <w:spacing w:before="60"/>
        <w:ind w:left="640" w:leftChars="100"/>
        <w:rPr>
          <w:b/>
          <w:bCs/>
          <w:i/>
          <w:iCs/>
          <w:sz w:val="20"/>
          <w:szCs w:val="20"/>
        </w:rPr>
      </w:pPr>
      <w:r>
        <w:rPr>
          <w:b/>
          <w:bCs/>
          <w:i/>
          <w:iCs/>
          <w:sz w:val="20"/>
          <w:szCs w:val="20"/>
        </w:rPr>
        <w:t>-</w:t>
      </w:r>
      <w:r>
        <w:rPr>
          <w:b/>
          <w:bCs/>
          <w:i/>
          <w:iCs/>
          <w:sz w:val="20"/>
          <w:szCs w:val="20"/>
        </w:rPr>
        <w:tab/>
      </w:r>
      <w:r>
        <w:rPr>
          <w:b/>
          <w:bCs/>
          <w:i/>
          <w:iCs/>
          <w:sz w:val="20"/>
          <w:szCs w:val="20"/>
        </w:rPr>
        <w:t>N</w:t>
      </w:r>
      <w:r>
        <w:rPr>
          <w:b/>
          <w:bCs/>
          <w:i/>
          <w:iCs/>
          <w:sz w:val="20"/>
          <w:szCs w:val="20"/>
          <w:vertAlign w:val="subscript"/>
        </w:rPr>
        <w:t>total</w:t>
      </w:r>
      <w:r>
        <w:rPr>
          <w:b/>
          <w:bCs/>
          <w:i/>
          <w:iCs/>
          <w:sz w:val="20"/>
          <w:szCs w:val="20"/>
        </w:rPr>
        <w:t xml:space="preserve"> is the total number of SSB resource occasions within the window W, including those overlapped with </w:t>
      </w:r>
      <w:r>
        <w:rPr>
          <w:b/>
          <w:bCs/>
          <w:i/>
          <w:iCs/>
          <w:sz w:val="20"/>
          <w:szCs w:val="20"/>
          <w:lang w:eastAsia="zh-CN"/>
        </w:rPr>
        <w:t>measurement gap</w:t>
      </w:r>
      <w:r>
        <w:rPr>
          <w:b/>
          <w:bCs/>
          <w:i/>
          <w:iCs/>
          <w:sz w:val="20"/>
          <w:szCs w:val="20"/>
        </w:rPr>
        <w:t xml:space="preserve"> occasions or SMTC occasions within the window W, and</w:t>
      </w:r>
    </w:p>
    <w:p w14:paraId="44BE38C6">
      <w:pPr>
        <w:pStyle w:val="80"/>
        <w:keepNext w:val="0"/>
        <w:keepLines w:val="0"/>
        <w:pageBreakBefore w:val="0"/>
        <w:widowControl/>
        <w:kinsoku/>
        <w:wordWrap/>
        <w:topLinePunct w:val="0"/>
        <w:bidi w:val="0"/>
        <w:snapToGrid/>
        <w:spacing w:before="60"/>
        <w:ind w:left="640" w:leftChars="100"/>
        <w:rPr>
          <w:b/>
          <w:bCs/>
          <w:i/>
          <w:iCs/>
          <w:sz w:val="20"/>
          <w:szCs w:val="20"/>
        </w:rPr>
      </w:pPr>
      <w:r>
        <w:rPr>
          <w:b/>
          <w:bCs/>
          <w:i/>
          <w:iCs/>
          <w:sz w:val="20"/>
          <w:szCs w:val="20"/>
        </w:rPr>
        <w:t>-</w:t>
      </w:r>
      <w:r>
        <w:rPr>
          <w:b/>
          <w:bCs/>
          <w:i/>
          <w:iCs/>
          <w:sz w:val="20"/>
          <w:szCs w:val="20"/>
        </w:rPr>
        <w:tab/>
      </w:r>
      <w:r>
        <w:rPr>
          <w:b/>
          <w:bCs/>
          <w:i/>
          <w:iCs/>
          <w:sz w:val="20"/>
          <w:szCs w:val="20"/>
        </w:rPr>
        <w:t>N</w:t>
      </w:r>
      <w:r>
        <w:rPr>
          <w:b/>
          <w:bCs/>
          <w:i/>
          <w:iCs/>
          <w:sz w:val="20"/>
          <w:szCs w:val="20"/>
          <w:vertAlign w:val="subscript"/>
        </w:rPr>
        <w:t>outside_MG</w:t>
      </w:r>
      <w:r>
        <w:rPr>
          <w:b/>
          <w:bCs/>
          <w:i/>
          <w:iCs/>
          <w:sz w:val="20"/>
          <w:szCs w:val="20"/>
        </w:rPr>
        <w:t xml:space="preserve"> is the number of SSB resource occasions that are not overlapped with any </w:t>
      </w:r>
      <w:r>
        <w:rPr>
          <w:b/>
          <w:bCs/>
          <w:i/>
          <w:iCs/>
          <w:sz w:val="20"/>
          <w:szCs w:val="20"/>
          <w:lang w:eastAsia="zh-CN"/>
        </w:rPr>
        <w:t>measurement gap</w:t>
      </w:r>
      <w:r>
        <w:rPr>
          <w:b/>
          <w:bCs/>
          <w:i/>
          <w:iCs/>
          <w:sz w:val="20"/>
          <w:szCs w:val="20"/>
        </w:rPr>
        <w:t xml:space="preserve"> occasion within the window W</w:t>
      </w:r>
    </w:p>
    <w:p w14:paraId="724CECA4">
      <w:pPr>
        <w:pStyle w:val="80"/>
        <w:keepNext w:val="0"/>
        <w:keepLines w:val="0"/>
        <w:pageBreakBefore w:val="0"/>
        <w:widowControl/>
        <w:kinsoku/>
        <w:wordWrap/>
        <w:topLinePunct w:val="0"/>
        <w:bidi w:val="0"/>
        <w:snapToGrid/>
        <w:spacing w:before="60"/>
        <w:ind w:left="640" w:leftChars="100"/>
        <w:rPr>
          <w:rFonts w:hint="default" w:eastAsia="宋体"/>
          <w:b/>
          <w:bCs/>
          <w:i/>
          <w:iCs/>
          <w:sz w:val="20"/>
          <w:szCs w:val="20"/>
          <w:u w:val="single"/>
          <w:lang w:val="en-US" w:eastAsia="zh-CN"/>
        </w:rPr>
      </w:pPr>
      <w:r>
        <w:rPr>
          <w:b/>
          <w:bCs/>
          <w:i/>
          <w:iCs/>
          <w:sz w:val="20"/>
          <w:szCs w:val="20"/>
        </w:rPr>
        <w:t>-</w:t>
      </w:r>
      <w:r>
        <w:rPr>
          <w:b/>
          <w:bCs/>
          <w:i/>
          <w:iCs/>
          <w:sz w:val="20"/>
          <w:szCs w:val="20"/>
        </w:rPr>
        <w:tab/>
      </w:r>
      <w:r>
        <w:rPr>
          <w:b/>
          <w:bCs/>
          <w:i/>
          <w:iCs/>
          <w:sz w:val="20"/>
          <w:szCs w:val="20"/>
        </w:rPr>
        <w:t>N</w:t>
      </w:r>
      <w:r>
        <w:rPr>
          <w:b/>
          <w:bCs/>
          <w:i/>
          <w:iCs/>
          <w:sz w:val="20"/>
          <w:szCs w:val="20"/>
          <w:vertAlign w:val="subscript"/>
        </w:rPr>
        <w:t>available</w:t>
      </w:r>
      <w:r>
        <w:rPr>
          <w:b/>
          <w:bCs/>
          <w:i/>
          <w:iCs/>
          <w:sz w:val="20"/>
          <w:szCs w:val="20"/>
        </w:rPr>
        <w:t xml:space="preserve"> is the number of SSB resource occasions that are not overlapped with any </w:t>
      </w:r>
      <w:r>
        <w:rPr>
          <w:b/>
          <w:bCs/>
          <w:i/>
          <w:iCs/>
          <w:sz w:val="20"/>
          <w:szCs w:val="20"/>
          <w:lang w:eastAsia="zh-CN"/>
        </w:rPr>
        <w:t>measurement gap</w:t>
      </w:r>
      <w:r>
        <w:rPr>
          <w:b/>
          <w:bCs/>
          <w:i/>
          <w:iCs/>
          <w:sz w:val="20"/>
          <w:szCs w:val="20"/>
        </w:rPr>
        <w:t xml:space="preserve"> occasion nor any SMTC occasion</w:t>
      </w:r>
      <w:r>
        <w:rPr>
          <w:b/>
          <w:bCs/>
          <w:i/>
          <w:iCs/>
          <w:color w:val="0000FF"/>
          <w:sz w:val="20"/>
          <w:szCs w:val="20"/>
        </w:rPr>
        <w:t xml:space="preserve"> </w:t>
      </w:r>
      <w:r>
        <w:rPr>
          <w:b/>
          <w:bCs/>
          <w:i/>
          <w:iCs/>
          <w:sz w:val="20"/>
          <w:szCs w:val="20"/>
        </w:rPr>
        <w:t>within the window W</w:t>
      </w:r>
      <w:r>
        <w:rPr>
          <w:rFonts w:hint="eastAsia" w:eastAsia="宋体"/>
          <w:b/>
          <w:bCs/>
          <w:i/>
          <w:iCs/>
          <w:sz w:val="20"/>
          <w:szCs w:val="20"/>
          <w:lang w:val="en-US" w:eastAsia="zh-CN"/>
        </w:rPr>
        <w:t xml:space="preserve">, </w:t>
      </w:r>
      <w:r>
        <w:rPr>
          <w:rFonts w:hint="eastAsia" w:eastAsia="宋体"/>
          <w:b/>
          <w:bCs/>
          <w:i/>
          <w:iCs/>
          <w:color w:val="0000FF"/>
          <w:sz w:val="20"/>
          <w:szCs w:val="20"/>
          <w:lang w:val="en-US" w:eastAsia="zh-CN"/>
        </w:rPr>
        <w:t xml:space="preserve">or </w:t>
      </w:r>
      <w:r>
        <w:rPr>
          <w:b/>
          <w:bCs/>
          <w:i/>
          <w:iCs/>
          <w:color w:val="0000FF"/>
          <w:sz w:val="20"/>
          <w:szCs w:val="20"/>
        </w:rPr>
        <w:t xml:space="preserve">not overlapped with any </w:t>
      </w:r>
      <w:r>
        <w:rPr>
          <w:b/>
          <w:bCs/>
          <w:i/>
          <w:iCs/>
          <w:color w:val="0000FF"/>
          <w:sz w:val="20"/>
          <w:szCs w:val="20"/>
          <w:lang w:eastAsia="zh-CN"/>
        </w:rPr>
        <w:t>measurement gap</w:t>
      </w:r>
      <w:r>
        <w:rPr>
          <w:b/>
          <w:bCs/>
          <w:i/>
          <w:iCs/>
          <w:color w:val="0000FF"/>
          <w:sz w:val="20"/>
          <w:szCs w:val="20"/>
        </w:rPr>
        <w:t xml:space="preserve"> occasion nor any SMTC occasion</w:t>
      </w:r>
      <w:r>
        <w:rPr>
          <w:b/>
          <w:bCs/>
          <w:i/>
          <w:iCs/>
          <w:color w:val="0000FF"/>
          <w:sz w:val="20"/>
          <w:szCs w:val="20"/>
          <w:u w:val="single"/>
        </w:rPr>
        <w:t xml:space="preserve"> </w:t>
      </w:r>
      <w:r>
        <w:rPr>
          <w:rFonts w:hint="eastAsia" w:eastAsia="宋体"/>
          <w:b/>
          <w:bCs/>
          <w:i/>
          <w:iCs/>
          <w:color w:val="0000FF"/>
          <w:sz w:val="20"/>
          <w:szCs w:val="20"/>
          <w:u w:val="single"/>
          <w:lang w:val="en-US" w:eastAsia="zh-CN"/>
        </w:rPr>
        <w:t xml:space="preserve">configured by same serving cell </w:t>
      </w:r>
      <w:r>
        <w:rPr>
          <w:b/>
          <w:bCs/>
          <w:i/>
          <w:iCs/>
          <w:color w:val="0000FF"/>
          <w:sz w:val="20"/>
          <w:szCs w:val="20"/>
          <w:u w:val="single"/>
        </w:rPr>
        <w:t>within the window W</w:t>
      </w:r>
      <w:r>
        <w:rPr>
          <w:rFonts w:hint="eastAsia" w:eastAsia="宋体"/>
          <w:b/>
          <w:bCs/>
          <w:i/>
          <w:iCs/>
          <w:color w:val="0000FF"/>
          <w:sz w:val="20"/>
          <w:szCs w:val="20"/>
          <w:u w:val="single"/>
          <w:lang w:val="en-US" w:eastAsia="zh-CN"/>
        </w:rPr>
        <w:t xml:space="preserve"> when inter-band carrier aggregation within FR1 is configured [and UE doesn</w:t>
      </w:r>
      <w:r>
        <w:rPr>
          <w:rFonts w:hint="default" w:eastAsia="宋体"/>
          <w:b/>
          <w:bCs/>
          <w:i/>
          <w:iCs/>
          <w:color w:val="0000FF"/>
          <w:sz w:val="20"/>
          <w:szCs w:val="20"/>
          <w:u w:val="single"/>
          <w:lang w:val="en-US" w:eastAsia="zh-CN"/>
        </w:rPr>
        <w:t>’</w:t>
      </w:r>
      <w:r>
        <w:rPr>
          <w:rFonts w:hint="eastAsia" w:eastAsia="宋体"/>
          <w:b/>
          <w:bCs/>
          <w:i/>
          <w:iCs/>
          <w:color w:val="0000FF"/>
          <w:sz w:val="20"/>
          <w:szCs w:val="20"/>
          <w:u w:val="single"/>
          <w:lang w:val="en-US" w:eastAsia="zh-CN"/>
        </w:rPr>
        <w:t>t support capability of case 4].</w:t>
      </w:r>
    </w:p>
    <w:p w14:paraId="0B0DF13E">
      <w:pPr>
        <w:pStyle w:val="80"/>
        <w:keepNext w:val="0"/>
        <w:keepLines w:val="0"/>
        <w:pageBreakBefore w:val="0"/>
        <w:widowControl/>
        <w:kinsoku/>
        <w:wordWrap/>
        <w:topLinePunct w:val="0"/>
        <w:bidi w:val="0"/>
        <w:snapToGrid/>
        <w:spacing w:before="60"/>
        <w:ind w:left="640" w:leftChars="100"/>
        <w:rPr>
          <w:b/>
          <w:bCs/>
          <w:i/>
          <w:iCs/>
          <w:sz w:val="20"/>
          <w:szCs w:val="20"/>
        </w:rPr>
      </w:pPr>
      <w:r>
        <w:rPr>
          <w:b/>
          <w:bCs/>
          <w:i/>
          <w:iCs/>
          <w:sz w:val="20"/>
          <w:szCs w:val="20"/>
          <w:lang w:eastAsia="zh-CN"/>
        </w:rPr>
        <w:t>-</w:t>
      </w:r>
      <w:r>
        <w:rPr>
          <w:b/>
          <w:bCs/>
          <w:i/>
          <w:iCs/>
          <w:sz w:val="20"/>
          <w:szCs w:val="20"/>
          <w:lang w:eastAsia="zh-CN"/>
        </w:rPr>
        <w:tab/>
      </w:r>
      <w:r>
        <w:rPr>
          <w:b/>
          <w:bCs/>
          <w:i/>
          <w:iCs/>
          <w:sz w:val="20"/>
          <w:szCs w:val="20"/>
          <w:lang w:eastAsia="zh-CN"/>
        </w:rPr>
        <w:t>T</w:t>
      </w:r>
      <w:r>
        <w:rPr>
          <w:b/>
          <w:bCs/>
          <w:i/>
          <w:iCs/>
          <w:sz w:val="20"/>
          <w:szCs w:val="20"/>
          <w:vertAlign w:val="subscript"/>
          <w:lang w:eastAsia="zh-CN"/>
        </w:rPr>
        <w:t xml:space="preserve">L1 </w:t>
      </w:r>
      <w:r>
        <w:rPr>
          <w:b/>
          <w:bCs/>
          <w:i/>
          <w:iCs/>
          <w:sz w:val="20"/>
          <w:szCs w:val="20"/>
          <w:lang w:eastAsia="zh-CN"/>
        </w:rPr>
        <w:t xml:space="preserve">is periodicity of the target </w:t>
      </w:r>
      <w:r>
        <w:rPr>
          <w:b/>
          <w:bCs/>
          <w:i/>
          <w:iCs/>
          <w:sz w:val="20"/>
          <w:szCs w:val="20"/>
        </w:rPr>
        <w:t>SSB</w:t>
      </w:r>
    </w:p>
    <w:p w14:paraId="65230063">
      <w:pPr>
        <w:keepNext w:val="0"/>
        <w:keepLines w:val="0"/>
        <w:pageBreakBefore w:val="0"/>
        <w:widowControl/>
        <w:kinsoku/>
        <w:wordWrap/>
        <w:topLinePunct w:val="0"/>
        <w:bidi w:val="0"/>
        <w:snapToGrid/>
        <w:spacing w:before="60"/>
        <w:ind w:leftChars="100"/>
        <w:jc w:val="both"/>
        <w:rPr>
          <w:rFonts w:hint="default" w:asciiTheme="majorBidi" w:hAnsiTheme="majorBidi" w:cstheme="majorBidi"/>
          <w:b/>
          <w:bCs/>
          <w:i/>
          <w:iCs/>
          <w:sz w:val="22"/>
          <w:szCs w:val="22"/>
          <w:lang w:val="en-US" w:eastAsia="zh-CN"/>
        </w:rPr>
      </w:pPr>
      <w:r>
        <w:rPr>
          <w:b/>
          <w:bCs/>
          <w:i/>
          <w:iCs/>
          <w:sz w:val="20"/>
          <w:szCs w:val="20"/>
          <w:lang w:eastAsia="zh-CN"/>
        </w:rPr>
        <w:t>-</w:t>
      </w:r>
      <w:r>
        <w:rPr>
          <w:b/>
          <w:bCs/>
          <w:i/>
          <w:iCs/>
          <w:sz w:val="20"/>
          <w:szCs w:val="20"/>
          <w:lang w:eastAsia="zh-CN"/>
        </w:rPr>
        <w:tab/>
      </w:r>
      <w:r>
        <w:rPr>
          <w:rFonts w:hint="eastAsia"/>
          <w:b/>
          <w:bCs/>
          <w:i/>
          <w:iCs/>
          <w:sz w:val="20"/>
          <w:szCs w:val="20"/>
          <w:lang w:val="en-US" w:eastAsia="zh-CN"/>
        </w:rPr>
        <w:t xml:space="preserve">   </w:t>
      </w:r>
      <w:r>
        <w:rPr>
          <w:b/>
          <w:bCs/>
          <w:i/>
          <w:iCs/>
          <w:sz w:val="20"/>
          <w:szCs w:val="20"/>
        </w:rPr>
        <w:t>P</w:t>
      </w:r>
      <w:r>
        <w:rPr>
          <w:b/>
          <w:bCs/>
          <w:i/>
          <w:iCs/>
          <w:sz w:val="20"/>
          <w:szCs w:val="20"/>
          <w:vertAlign w:val="subscript"/>
        </w:rPr>
        <w:t xml:space="preserve">sharing factor </w:t>
      </w:r>
      <w:r>
        <w:rPr>
          <w:b/>
          <w:bCs/>
          <w:i/>
          <w:iCs/>
          <w:sz w:val="20"/>
          <w:szCs w:val="20"/>
        </w:rPr>
        <w:t>= 3</w:t>
      </w:r>
      <w:r>
        <w:rPr>
          <w:b/>
          <w:bCs/>
          <w:i/>
          <w:iCs/>
          <w:sz w:val="20"/>
          <w:szCs w:val="20"/>
          <w:lang w:eastAsia="zh-CN"/>
        </w:rPr>
        <w:t>.</w:t>
      </w:r>
    </w:p>
    <w:p w14:paraId="0F1774AF">
      <w:pPr>
        <w:rPr>
          <w:rFonts w:hint="eastAsia" w:eastAsia="Times New Roman" w:cs="Times New Roman"/>
          <w:b/>
          <w:sz w:val="21"/>
          <w:szCs w:val="21"/>
          <w:u w:val="single"/>
          <w:lang w:val="en-US" w:eastAsia="zh-CN"/>
        </w:rPr>
      </w:pPr>
    </w:p>
    <w:p w14:paraId="171939DE">
      <w:pPr>
        <w:rPr>
          <w:rFonts w:hint="eastAsia" w:eastAsia="等线"/>
          <w:sz w:val="20"/>
          <w:szCs w:val="20"/>
          <w:lang w:val="en-US" w:eastAsia="zh-CN"/>
        </w:rPr>
      </w:pPr>
      <w:r>
        <w:rPr>
          <w:rFonts w:hint="eastAsia" w:ascii="Times New Roman" w:hAnsi="Times New Roman" w:eastAsia="Times New Roman" w:cs="Times New Roman"/>
          <w:b/>
          <w:i/>
          <w:iCs/>
          <w:sz w:val="21"/>
          <w:szCs w:val="21"/>
          <w:u w:val="single"/>
          <w:lang w:val="en-US" w:eastAsia="zh-CN"/>
        </w:rPr>
        <w:t>Measurement enhancement for ATG UE with antenna array</w:t>
      </w:r>
    </w:p>
    <w:p w14:paraId="15FE6690">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As we know, for ATG UE with antenna array, it can</w:t>
      </w:r>
      <w:r>
        <w:rPr>
          <w:rFonts w:hint="default" w:eastAsia="等线"/>
          <w:sz w:val="20"/>
          <w:szCs w:val="20"/>
          <w:lang w:val="en-US" w:eastAsia="zh-CN"/>
        </w:rPr>
        <w:t>’</w:t>
      </w:r>
      <w:r>
        <w:rPr>
          <w:rFonts w:hint="eastAsia" w:eastAsia="等线"/>
          <w:sz w:val="20"/>
          <w:szCs w:val="20"/>
          <w:lang w:val="en-US" w:eastAsia="zh-CN"/>
        </w:rPr>
        <w:t>t receive the signal from serving cell and neighbour cells simultaneously due to different Rx beam direction. Therefore, the beam sweeping factor N1 and specific L1/L3 measurement sharing factor has been introduced from R18. Besides, additional scheduling restriction also been introduced for UE with the antenna array.</w:t>
      </w:r>
    </w:p>
    <w:p w14:paraId="68F7AA11">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R19 CA scenario, considering co-located deployment, large cell coverage, LOS propagation condition, which are the ATG specific scenario, we further consider RRC_connected measurement improvement methodology.</w:t>
      </w:r>
    </w:p>
    <w:p w14:paraId="700E0F16">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In following cases, we think the measurement for neighbour cells </w:t>
      </w:r>
      <w:r>
        <w:rPr>
          <w:rFonts w:hint="eastAsia" w:ascii="Times New Roman" w:hAnsi="Times New Roman" w:eastAsia="等线" w:cs="Times New Roman"/>
          <w:sz w:val="20"/>
          <w:szCs w:val="20"/>
          <w:lang w:val="en-US" w:eastAsia="zh-CN"/>
        </w:rPr>
        <w:t>on the carrier frequency of SCC</w:t>
      </w:r>
      <w:r>
        <w:rPr>
          <w:rFonts w:hint="eastAsia" w:eastAsia="等线"/>
          <w:sz w:val="20"/>
          <w:szCs w:val="20"/>
          <w:lang w:val="en-US" w:eastAsia="zh-CN"/>
        </w:rPr>
        <w:t xml:space="preserve"> can be omitted:</w:t>
      </w:r>
    </w:p>
    <w:p w14:paraId="5B8849CA">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1: Network could derive the coarse neighbour cell</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quality on the carrier frequency of SCC by neighbour cell</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quality on the carrier frequency of PCC.</w:t>
      </w:r>
    </w:p>
    <w:p w14:paraId="094305A0">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2: Neighbour cells has not deployed the SCC which carrier frequency are same with the serving SCC.</w:t>
      </w:r>
    </w:p>
    <w:p w14:paraId="78739B63">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3: UE is in the cell center area</w:t>
      </w:r>
    </w:p>
    <w:p w14:paraId="1DB9A3C8">
      <w:pPr>
        <w:tabs>
          <w:tab w:val="left" w:pos="1134"/>
        </w:tabs>
        <w:spacing w:before="60"/>
        <w:jc w:val="both"/>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After omitting the neighbour cells</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 xml:space="preserve"> measurements on the carrier frequency of SCC, in inter-band CA scenario, for A</w:t>
      </w:r>
      <w:r>
        <w:rPr>
          <w:rFonts w:eastAsia="等线"/>
          <w:kern w:val="2"/>
          <w:sz w:val="21"/>
          <w:szCs w:val="21"/>
          <w:highlight w:val="none"/>
          <w:lang w:val="en-US" w:eastAsia="zh-CN"/>
        </w:rPr>
        <w:t>TG UE with an antenna array on the bands of SCC</w:t>
      </w:r>
      <w:r>
        <w:rPr>
          <w:rFonts w:hint="eastAsia" w:eastAsia="等线"/>
          <w:kern w:val="2"/>
          <w:sz w:val="21"/>
          <w:szCs w:val="21"/>
          <w:highlight w:val="none"/>
          <w:lang w:val="en-US" w:eastAsia="zh-CN"/>
        </w:rPr>
        <w:t xml:space="preserve"> (except case 4), </w:t>
      </w:r>
      <w:r>
        <w:rPr>
          <w:rFonts w:hint="eastAsia" w:ascii="Times New Roman" w:hAnsi="Times New Roman" w:eastAsia="等线" w:cs="Times New Roman"/>
          <w:sz w:val="20"/>
          <w:szCs w:val="20"/>
          <w:lang w:val="en-US" w:eastAsia="zh-CN"/>
        </w:rPr>
        <w:t>UE only need to measure the serving SCell when performing the intra-frequency measurement. The beam sweeping factor N1 and antenna array specific L1/L3 sharing factor is not needed at all, the measurement delay requirement and scheduling restriction of omni-directional antenna UE can be reused. The measurement delay can be tightened and throughput can be increased without UE consuming additional power.</w:t>
      </w:r>
    </w:p>
    <w:p w14:paraId="58AAFD04">
      <w:pPr>
        <w:tabs>
          <w:tab w:val="left" w:pos="1134"/>
        </w:tabs>
        <w:spacing w:before="60"/>
        <w:jc w:val="both"/>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This kind of enhancement can be achieved by network configuration, for example, if network identify neighbour cell measurement on SCC is not needed by deployment or the measurement report from PCell, then network can configure a signal which indicate UE only measure the SCell when performing the intra-frequency measurement.</w:t>
      </w:r>
    </w:p>
    <w:p w14:paraId="4C2BC5A5">
      <w:pPr>
        <w:tabs>
          <w:tab w:val="left" w:pos="1134"/>
        </w:tabs>
        <w:spacing w:before="60"/>
        <w:jc w:val="both"/>
        <w:rPr>
          <w:rFonts w:hint="eastAsia" w:eastAsia="等线"/>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Observation </w:t>
      </w:r>
      <w:r>
        <w:rPr>
          <w:rFonts w:hint="eastAsia" w:eastAsia="等线" w:cs="Times New Roman"/>
          <w:b/>
          <w:bCs/>
          <w:i/>
          <w:iCs/>
          <w:sz w:val="20"/>
          <w:szCs w:val="20"/>
          <w:lang w:val="en-US" w:eastAsia="zh-CN"/>
        </w:rPr>
        <w:t>2</w:t>
      </w:r>
      <w:r>
        <w:rPr>
          <w:rFonts w:hint="eastAsia" w:ascii="Times New Roman" w:hAnsi="Times New Roman" w:eastAsia="等线" w:cs="Times New Roman"/>
          <w:b/>
          <w:bCs/>
          <w:i/>
          <w:iCs/>
          <w:sz w:val="20"/>
          <w:szCs w:val="20"/>
          <w:lang w:val="en-US" w:eastAsia="zh-CN"/>
        </w:rPr>
        <w:t xml:space="preserve">: </w:t>
      </w:r>
      <w:r>
        <w:rPr>
          <w:rFonts w:hint="eastAsia" w:eastAsia="等线"/>
          <w:b/>
          <w:bCs/>
          <w:i/>
          <w:iCs/>
          <w:sz w:val="20"/>
          <w:szCs w:val="20"/>
          <w:lang w:val="en-US" w:eastAsia="zh-CN"/>
        </w:rPr>
        <w:t xml:space="preserve">In following cases, the measurement for neighbour cells </w:t>
      </w:r>
      <w:r>
        <w:rPr>
          <w:rFonts w:hint="eastAsia" w:ascii="Times New Roman" w:hAnsi="Times New Roman" w:eastAsia="等线" w:cs="Times New Roman"/>
          <w:b/>
          <w:bCs/>
          <w:i/>
          <w:iCs/>
          <w:sz w:val="20"/>
          <w:szCs w:val="20"/>
          <w:lang w:val="en-US" w:eastAsia="zh-CN"/>
        </w:rPr>
        <w:t>on the carrier frequency of SCC</w:t>
      </w:r>
      <w:r>
        <w:rPr>
          <w:rFonts w:hint="eastAsia" w:eastAsia="等线"/>
          <w:b/>
          <w:bCs/>
          <w:i/>
          <w:iCs/>
          <w:sz w:val="20"/>
          <w:szCs w:val="20"/>
          <w:lang w:val="en-US" w:eastAsia="zh-CN"/>
        </w:rPr>
        <w:t xml:space="preserve"> can be omitted:</w:t>
      </w:r>
    </w:p>
    <w:p w14:paraId="13AF80D7">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1: Network could derive the coarse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SCC by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PCC.</w:t>
      </w:r>
    </w:p>
    <w:p w14:paraId="31839D89">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2: Neighbour cells has not deployed the SCC which carrier frequency are same with the serving SCC.</w:t>
      </w:r>
    </w:p>
    <w:p w14:paraId="6CD40508">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3: UE is in the cell center area</w:t>
      </w:r>
    </w:p>
    <w:p w14:paraId="0D952755">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14</w:t>
      </w:r>
      <w:r>
        <w:rPr>
          <w:rFonts w:hint="eastAsia" w:ascii="Times New Roman" w:hAnsi="Times New Roman" w:eastAsia="等线" w:cs="Times New Roman"/>
          <w:b/>
          <w:bCs/>
          <w:i/>
          <w:iCs/>
          <w:sz w:val="20"/>
          <w:szCs w:val="20"/>
          <w:lang w:val="en-US" w:eastAsia="zh-CN"/>
        </w:rPr>
        <w:t>: If network identify neighbour cell measurement on SCC is not needed by deployment or the measurement report from PCell, then network can configure a signal which indicate UE only measure the SCell when performing the intra-frequency measurement.</w:t>
      </w:r>
      <w:r>
        <w:rPr>
          <w:rFonts w:hint="eastAsia" w:eastAsia="等线" w:cs="Times New Roman"/>
          <w:b/>
          <w:bCs/>
          <w:i/>
          <w:iCs/>
          <w:sz w:val="20"/>
          <w:szCs w:val="20"/>
          <w:lang w:val="en-US" w:eastAsia="zh-CN"/>
        </w:rPr>
        <w:t xml:space="preserve"> From requirement point of view, the beam sweeping factor N1 and antenna array specific L1/L3 sharing factor is not needed.</w:t>
      </w:r>
    </w:p>
    <w:p w14:paraId="364D9A14">
      <w:pPr>
        <w:rPr>
          <w:rFonts w:hint="eastAsia" w:ascii="Times New Roman" w:hAnsi="Times New Roman" w:eastAsia="Times New Roman" w:cs="Times New Roman"/>
          <w:b/>
          <w:sz w:val="21"/>
          <w:szCs w:val="21"/>
          <w:u w:val="single"/>
          <w:lang w:val="en-US" w:eastAsia="zh-CN"/>
        </w:rPr>
      </w:pPr>
    </w:p>
    <w:p w14:paraId="26810F2F">
      <w:pPr>
        <w:rPr>
          <w:rFonts w:hint="eastAsia" w:ascii="Times New Roman" w:hAnsi="Times New Roman" w:eastAsia="Times New Roman" w:cs="Times New Roman"/>
          <w:b/>
          <w:i/>
          <w:iCs/>
          <w:sz w:val="21"/>
          <w:szCs w:val="21"/>
          <w:u w:val="single"/>
          <w:lang w:eastAsia="ko-KR"/>
        </w:rPr>
      </w:pPr>
      <w:r>
        <w:rPr>
          <w:rFonts w:hint="eastAsia" w:ascii="Times New Roman" w:hAnsi="Times New Roman" w:eastAsia="Times New Roman" w:cs="Times New Roman"/>
          <w:b/>
          <w:i/>
          <w:iCs/>
          <w:sz w:val="21"/>
          <w:szCs w:val="21"/>
          <w:u w:val="single"/>
          <w:lang w:val="en-US" w:eastAsia="zh-CN"/>
        </w:rPr>
        <w:t>S</w:t>
      </w:r>
      <w:r>
        <w:rPr>
          <w:rFonts w:hint="eastAsia" w:ascii="Times New Roman" w:hAnsi="Times New Roman" w:eastAsia="Times New Roman" w:cs="Times New Roman"/>
          <w:b/>
          <w:i/>
          <w:iCs/>
          <w:sz w:val="21"/>
          <w:szCs w:val="21"/>
          <w:u w:val="single"/>
          <w:lang w:eastAsia="ko-KR"/>
        </w:rPr>
        <w:t>pecification structure</w:t>
      </w:r>
    </w:p>
    <w:p w14:paraId="5F046A51">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sz w:val="20"/>
          <w:szCs w:val="20"/>
          <w:lang w:val="en-US" w:eastAsia="zh-CN"/>
        </w:rPr>
      </w:pPr>
      <w:r>
        <w:rPr>
          <w:rFonts w:hint="eastAsia" w:asciiTheme="majorBidi" w:hAnsiTheme="majorBidi" w:cstheme="majorBidi"/>
          <w:sz w:val="20"/>
          <w:szCs w:val="20"/>
          <w:lang w:val="en-US" w:eastAsia="zh-CN"/>
        </w:rPr>
        <w:t>According to the work plan and the progress, the CR skeleton should be identified and CR split should be done in this meeting.</w:t>
      </w:r>
    </w:p>
    <w:p w14:paraId="3E8BBF2A">
      <w:pPr>
        <w:keepNext w:val="0"/>
        <w:keepLines w:val="0"/>
        <w:pageBreakBefore w:val="0"/>
        <w:widowControl/>
        <w:kinsoku/>
        <w:wordWrap/>
        <w:overflowPunct/>
        <w:topLinePunct w:val="0"/>
        <w:autoSpaceDE/>
        <w:autoSpaceDN/>
        <w:bidi w:val="0"/>
        <w:adjustRightInd/>
        <w:snapToGrid/>
        <w:spacing w:before="60"/>
        <w:jc w:val="both"/>
        <w:textAlignment w:val="auto"/>
        <w:rPr>
          <w:rFonts w:hint="default" w:asciiTheme="majorBidi" w:hAnsiTheme="majorBidi" w:cstheme="majorBidi"/>
          <w:sz w:val="20"/>
          <w:szCs w:val="20"/>
          <w:lang w:val="en-US" w:eastAsia="zh-CN"/>
        </w:rPr>
      </w:pPr>
      <w:r>
        <w:rPr>
          <w:rFonts w:hint="eastAsia" w:asciiTheme="majorBidi" w:hAnsiTheme="majorBidi" w:cstheme="majorBidi"/>
          <w:sz w:val="20"/>
          <w:szCs w:val="20"/>
          <w:lang w:val="en-US" w:eastAsia="zh-CN"/>
        </w:rPr>
        <w:t>After examine the agreements and ongoing open issues so far, we think following clauses will be impacted after introduce CA for ATG</w:t>
      </w:r>
    </w:p>
    <w:p w14:paraId="37CFF08B">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3.6.16</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Applicability of requirements for ATG</w:t>
      </w:r>
    </w:p>
    <w:p w14:paraId="00C692B3">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4.2D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Cell Re-selection for ATG</w:t>
      </w:r>
    </w:p>
    <w:p w14:paraId="53946C70">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7.3D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Timing advance for ATG</w:t>
      </w:r>
    </w:p>
    <w:p w14:paraId="64D9AD9C">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7.6</w:t>
      </w:r>
      <w:r>
        <w:rPr>
          <w:rFonts w:hint="eastAsia" w:eastAsia="Times New Roman" w:cs="Times New Roman"/>
          <w:b w:val="0"/>
          <w:bCs/>
          <w:sz w:val="21"/>
          <w:szCs w:val="21"/>
          <w:u w:val="none"/>
          <w:lang w:val="en-US" w:eastAsia="zh-CN"/>
        </w:rPr>
        <w:t>D(new clause)</w:t>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Maximum Receive Timing Difference</w:t>
      </w:r>
      <w:r>
        <w:rPr>
          <w:rFonts w:hint="eastAsia" w:eastAsia="Times New Roman" w:cs="Times New Roman"/>
          <w:b w:val="0"/>
          <w:bCs/>
          <w:sz w:val="21"/>
          <w:szCs w:val="21"/>
          <w:u w:val="none"/>
          <w:lang w:val="en-US" w:eastAsia="zh-CN"/>
        </w:rPr>
        <w:t xml:space="preserve"> for ATG</w:t>
      </w:r>
    </w:p>
    <w:p w14:paraId="660459BE">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8.1D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Radio Link Monitoring for ATG</w:t>
      </w:r>
    </w:p>
    <w:p w14:paraId="70025CA9">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FFS 8.2D(new clause)</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Interruption for ATG</w:t>
      </w:r>
    </w:p>
    <w:p w14:paraId="3528A395">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8.3D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SCell Activation and Deactivation Delay for ATG</w:t>
      </w:r>
    </w:p>
    <w:p w14:paraId="0FF7F8AF">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8.5D</w:t>
      </w:r>
      <w:r>
        <w:rPr>
          <w:rFonts w:hint="default"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Link Recovery Procedures for ATG</w:t>
      </w:r>
    </w:p>
    <w:p w14:paraId="04F36133">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8.6D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Active BWP switch delay for ATG</w:t>
      </w:r>
    </w:p>
    <w:p w14:paraId="41108C2C">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8.19D</w:t>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Pre-configured measurement gap activation/deactivation delay for ATG</w:t>
      </w:r>
    </w:p>
    <w:p w14:paraId="28D8ACE7">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9.1D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General measurement requirement for ATG</w:t>
      </w:r>
    </w:p>
    <w:p w14:paraId="615D7A75">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9.2D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NR intra-frequency measurements for ATG</w:t>
      </w:r>
    </w:p>
    <w:p w14:paraId="05566659">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default" w:eastAsia="Times New Roman" w:cs="Times New Roman"/>
          <w:b w:val="0"/>
          <w:bCs/>
          <w:sz w:val="21"/>
          <w:szCs w:val="21"/>
          <w:u w:val="none"/>
          <w:lang w:val="en-US" w:eastAsia="zh-CN"/>
        </w:rPr>
        <w:t>9.3D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default" w:eastAsia="Times New Roman" w:cs="Times New Roman"/>
          <w:b w:val="0"/>
          <w:bCs/>
          <w:sz w:val="21"/>
          <w:szCs w:val="21"/>
          <w:u w:val="none"/>
          <w:lang w:val="en-US" w:eastAsia="zh-CN"/>
        </w:rPr>
        <w:t>NR inter-frequency measurements for ATG</w:t>
      </w:r>
    </w:p>
    <w:p w14:paraId="19AB4857">
      <w:pPr>
        <w:numPr>
          <w:ilvl w:val="0"/>
          <w:numId w:val="9"/>
        </w:numPr>
        <w:ind w:left="420" w:leftChars="0" w:hanging="420" w:firstLineChars="0"/>
        <w:rPr>
          <w:rFonts w:hint="default"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9.5D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L1-RSRP measurements for Reporting for ATG</w:t>
      </w:r>
    </w:p>
    <w:p w14:paraId="43E6D54D">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9.8D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L1-SINR measurements for Reporting for ATG</w:t>
      </w:r>
    </w:p>
    <w:p w14:paraId="3420310A">
      <w:pPr>
        <w:numPr>
          <w:ilvl w:val="0"/>
          <w:numId w:val="9"/>
        </w:numPr>
        <w:ind w:left="420" w:leftChars="0" w:hanging="420" w:firstLineChars="0"/>
        <w:rPr>
          <w:rFonts w:hint="eastAsia" w:eastAsia="Times New Roman" w:cs="Times New Roman"/>
          <w:b w:val="0"/>
          <w:bCs/>
          <w:sz w:val="21"/>
          <w:szCs w:val="21"/>
          <w:u w:val="none"/>
          <w:lang w:val="en-US" w:eastAsia="zh-CN"/>
        </w:rPr>
      </w:pPr>
      <w:r>
        <w:rPr>
          <w:rFonts w:hint="eastAsia" w:eastAsia="Times New Roman" w:cs="Times New Roman"/>
          <w:b w:val="0"/>
          <w:bCs/>
          <w:sz w:val="21"/>
          <w:szCs w:val="21"/>
          <w:u w:val="none"/>
          <w:lang w:val="en-US" w:eastAsia="zh-CN"/>
        </w:rPr>
        <w:t>9.10D</w:t>
      </w:r>
      <w:r>
        <w:rPr>
          <w:rFonts w:hint="eastAsia" w:eastAsia="Times New Roman" w:cs="Times New Roman"/>
          <w:b w:val="0"/>
          <w:bCs/>
          <w:sz w:val="21"/>
          <w:szCs w:val="21"/>
          <w:u w:val="none"/>
          <w:lang w:val="en-US" w:eastAsia="zh-CN"/>
        </w:rPr>
        <w:tab/>
      </w:r>
      <w:r>
        <w:rPr>
          <w:rFonts w:hint="eastAsia" w:eastAsia="Times New Roman" w:cs="Times New Roman"/>
          <w:b w:val="0"/>
          <w:bCs/>
          <w:sz w:val="21"/>
          <w:szCs w:val="21"/>
          <w:u w:val="none"/>
          <w:lang w:val="en-US" w:eastAsia="zh-CN"/>
        </w:rPr>
        <w:t>CSI-RS based L3 measurements for ATG</w:t>
      </w:r>
    </w:p>
    <w:p w14:paraId="053BA4D6">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15</w:t>
      </w:r>
      <w:r>
        <w:rPr>
          <w:rFonts w:eastAsia="等线"/>
          <w:b/>
          <w:bCs/>
          <w:i/>
          <w:iCs/>
          <w:sz w:val="20"/>
          <w:szCs w:val="20"/>
        </w:rPr>
        <w:t xml:space="preserve">: </w:t>
      </w:r>
      <w:r>
        <w:rPr>
          <w:rFonts w:hint="eastAsia" w:eastAsia="等线"/>
          <w:b/>
          <w:bCs/>
          <w:i/>
          <w:iCs/>
          <w:sz w:val="20"/>
          <w:szCs w:val="20"/>
          <w:lang w:val="en-US" w:eastAsia="zh-CN"/>
        </w:rPr>
        <w:t>Following clauses will be impacted after introduce CA for ATG</w:t>
      </w:r>
    </w:p>
    <w:p w14:paraId="06FDAB5C">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3.6.16</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Applicability of requirements for ATG</w:t>
      </w:r>
    </w:p>
    <w:p w14:paraId="4675B30C">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4.2D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Cell Re-selection for ATG</w:t>
      </w:r>
    </w:p>
    <w:p w14:paraId="5257EA8A">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7.3D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Timing advance for ATG</w:t>
      </w:r>
    </w:p>
    <w:p w14:paraId="23CFC230">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7.6</w:t>
      </w:r>
      <w:r>
        <w:rPr>
          <w:rFonts w:hint="eastAsia" w:eastAsia="Times New Roman" w:cs="Times New Roman"/>
          <w:b/>
          <w:bCs w:val="0"/>
          <w:i/>
          <w:iCs/>
          <w:sz w:val="21"/>
          <w:szCs w:val="21"/>
          <w:u w:val="none"/>
          <w:lang w:val="en-US" w:eastAsia="zh-CN"/>
        </w:rPr>
        <w:t>D(new clause)</w:t>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Maximum Receive Timing Difference</w:t>
      </w:r>
      <w:r>
        <w:rPr>
          <w:rFonts w:hint="eastAsia" w:eastAsia="Times New Roman" w:cs="Times New Roman"/>
          <w:b/>
          <w:bCs w:val="0"/>
          <w:i/>
          <w:iCs/>
          <w:sz w:val="21"/>
          <w:szCs w:val="21"/>
          <w:u w:val="none"/>
          <w:lang w:val="en-US" w:eastAsia="zh-CN"/>
        </w:rPr>
        <w:t xml:space="preserve"> for ATG</w:t>
      </w:r>
    </w:p>
    <w:p w14:paraId="4A247DBD">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8.1D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Radio Link Monitoring for ATG</w:t>
      </w:r>
    </w:p>
    <w:p w14:paraId="0E48BE49">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FFS 8.2D(new clause)</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Interruption for ATG</w:t>
      </w:r>
    </w:p>
    <w:p w14:paraId="23A51FDE">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8.3D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SCell Activation and Deactivation Delay for ATG</w:t>
      </w:r>
    </w:p>
    <w:p w14:paraId="45BBF56B">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8.5D</w:t>
      </w:r>
      <w:r>
        <w:rPr>
          <w:rFonts w:hint="default"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Link Recovery Procedures for ATG</w:t>
      </w:r>
    </w:p>
    <w:p w14:paraId="2BCA37F8">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8.6D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Active BWP switch delay for ATG</w:t>
      </w:r>
    </w:p>
    <w:p w14:paraId="43B563F1">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8.19D</w:t>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Pre-configured measurement gap activation/deactivation delay for ATG</w:t>
      </w:r>
    </w:p>
    <w:p w14:paraId="5CB93C73">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9.1D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General measurement requirement for ATG</w:t>
      </w:r>
    </w:p>
    <w:p w14:paraId="4CF60B03">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9.2D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NR intra-frequency measurements for ATG</w:t>
      </w:r>
    </w:p>
    <w:p w14:paraId="0C72374E">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9.3D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NR inter-frequency measurements for ATG</w:t>
      </w:r>
    </w:p>
    <w:p w14:paraId="3CEAB978">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9.5D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L1-RSRP measurements for Reporting for ATG</w:t>
      </w:r>
    </w:p>
    <w:p w14:paraId="0D2E9F4E">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9.8D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L1-SINR measurements for Reporting for ATG</w:t>
      </w:r>
    </w:p>
    <w:p w14:paraId="043BA2E2">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9.10D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CSI-RS based L3 measurements for ATG</w:t>
      </w:r>
    </w:p>
    <w:p w14:paraId="2B4718AC">
      <w:pPr>
        <w:rPr>
          <w:rFonts w:hint="default" w:eastAsia="Times New Roman" w:cs="Times New Roman"/>
          <w:b/>
          <w:sz w:val="21"/>
          <w:szCs w:val="21"/>
          <w:u w:val="single"/>
          <w:lang w:val="en-US" w:eastAsia="zh-CN"/>
        </w:rPr>
      </w:pPr>
    </w:p>
    <w:bookmarkEnd w:id="7"/>
    <w:p w14:paraId="6EDCB2F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3837CE61">
      <w:pPr>
        <w:spacing w:before="60"/>
        <w:rPr>
          <w:sz w:val="20"/>
          <w:szCs w:val="20"/>
        </w:rPr>
      </w:pPr>
      <w:r>
        <w:rPr>
          <w:sz w:val="20"/>
          <w:szCs w:val="20"/>
        </w:rPr>
        <w:t>In this contribution, we</w:t>
      </w:r>
      <w:r>
        <w:rPr>
          <w:rFonts w:hint="eastAsia" w:eastAsia="宋体"/>
          <w:sz w:val="20"/>
          <w:szCs w:val="20"/>
          <w:lang w:val="en-US" w:eastAsia="zh-CN"/>
        </w:rPr>
        <w:t xml:space="preserve"> further</w:t>
      </w:r>
      <w:r>
        <w:rPr>
          <w:sz w:val="20"/>
          <w:szCs w:val="20"/>
        </w:rPr>
        <w:t xml:space="preserve"> identify the potential RRM impact </w:t>
      </w:r>
      <w:r>
        <w:rPr>
          <w:rFonts w:hint="eastAsia" w:eastAsia="宋体"/>
          <w:sz w:val="20"/>
          <w:szCs w:val="20"/>
          <w:lang w:val="en-US" w:eastAsia="zh-CN"/>
        </w:rPr>
        <w:t xml:space="preserve">and further enhancement </w:t>
      </w:r>
      <w:r>
        <w:rPr>
          <w:sz w:val="20"/>
          <w:szCs w:val="20"/>
        </w:rPr>
        <w:t xml:space="preserve">of ATG </w:t>
      </w:r>
      <w:r>
        <w:rPr>
          <w:rFonts w:hint="eastAsia" w:eastAsia="宋体"/>
          <w:sz w:val="20"/>
          <w:szCs w:val="20"/>
          <w:lang w:val="en-US" w:eastAsia="zh-CN"/>
        </w:rPr>
        <w:t>enhancement</w:t>
      </w:r>
      <w:r>
        <w:rPr>
          <w:sz w:val="20"/>
          <w:szCs w:val="20"/>
        </w:rPr>
        <w:t xml:space="preserve">. The </w:t>
      </w:r>
      <w:r>
        <w:rPr>
          <w:rFonts w:hint="eastAsia" w:eastAsia="宋体"/>
          <w:sz w:val="20"/>
          <w:szCs w:val="20"/>
          <w:lang w:val="en-US" w:eastAsia="zh-CN"/>
        </w:rPr>
        <w:t xml:space="preserve">observation and </w:t>
      </w:r>
      <w:r>
        <w:rPr>
          <w:sz w:val="20"/>
          <w:szCs w:val="20"/>
        </w:rPr>
        <w:t>proposals are:</w:t>
      </w:r>
      <w:bookmarkEnd w:id="5"/>
      <w:bookmarkEnd w:id="6"/>
    </w:p>
    <w:p w14:paraId="121EB154">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For the feasibility of Case 4, wait for more progress from RF session.</w:t>
      </w:r>
    </w:p>
    <w:p w14:paraId="6F9E7C1A">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2: If the implementation of Case 4 is not excluded in RF session, RRM requirement and related UE capability should be defined, details can be discussed later.</w:t>
      </w:r>
    </w:p>
    <w:p w14:paraId="223C1D0A">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3</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w:t>
      </w:r>
      <w:r>
        <w:rPr>
          <w:rFonts w:hint="eastAsia" w:ascii="Times New Roman" w:hAnsi="Times New Roman" w:eastAsia="等线" w:cs="Times New Roman"/>
          <w:b/>
          <w:bCs/>
          <w:i/>
          <w:iCs/>
          <w:sz w:val="20"/>
          <w:szCs w:val="20"/>
          <w:lang w:val="en-US" w:eastAsia="zh-CN"/>
        </w:rPr>
        <w:t>efine</w:t>
      </w:r>
      <w:r>
        <w:rPr>
          <w:rFonts w:hint="eastAsia" w:eastAsia="等线" w:cs="Times New Roman"/>
          <w:b/>
          <w:bCs/>
          <w:i/>
          <w:iCs/>
          <w:sz w:val="20"/>
          <w:szCs w:val="20"/>
          <w:lang w:val="en-US" w:eastAsia="zh-CN"/>
        </w:rPr>
        <w:t xml:space="preserve"> </w:t>
      </w:r>
      <w:r>
        <w:rPr>
          <w:rFonts w:hint="eastAsia" w:ascii="Times New Roman" w:hAnsi="Times New Roman" w:eastAsia="等线" w:cs="Times New Roman"/>
          <w:b/>
          <w:bCs/>
          <w:i/>
          <w:iCs/>
          <w:sz w:val="20"/>
          <w:szCs w:val="20"/>
          <w:lang w:val="en-US" w:eastAsia="zh-CN"/>
        </w:rPr>
        <w:t>MRTD requirement for ATG inter-band CA</w:t>
      </w:r>
    </w:p>
    <w:p w14:paraId="224B5A02">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ATG UE except antenna type Case 4, define the MRTD requirement as 33µs.</w:t>
      </w:r>
    </w:p>
    <w:p w14:paraId="70CF5BB1">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ATG UE antenna type Case 4 if introduced, further consider the MRTD requirement as 33µs.</w:t>
      </w:r>
    </w:p>
    <w:p w14:paraId="68657C35">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Proposal 4: Introduce the interruption requirement of NR SRS antenna port switching.</w:t>
      </w:r>
    </w:p>
    <w:p w14:paraId="169A6C2C">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Reuse the current interruption requirements, no impact from UE antenna types.</w:t>
      </w:r>
    </w:p>
    <w:p w14:paraId="5747FAD2">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6</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T</w:t>
      </w:r>
      <w:r>
        <w:rPr>
          <w:rFonts w:hint="eastAsia" w:ascii="Times New Roman" w:hAnsi="Times New Roman" w:eastAsia="等线" w:cs="Times New Roman"/>
          <w:b/>
          <w:bCs/>
          <w:i/>
          <w:iCs/>
          <w:sz w:val="20"/>
          <w:szCs w:val="20"/>
          <w:lang w:val="en-US" w:eastAsia="zh-CN"/>
        </w:rPr>
        <w:t>he inter-band SSB-less SCell activation requirements can be applied regardless of UE antenna type on the SCC.</w:t>
      </w:r>
    </w:p>
    <w:p w14:paraId="779828CB">
      <w:pPr>
        <w:tabs>
          <w:tab w:val="left" w:pos="1134"/>
        </w:tabs>
        <w:spacing w:before="156" w:beforeLines="50"/>
        <w:jc w:val="both"/>
        <w:rPr>
          <w:rFonts w:hint="eastAsia" w:ascii="Times New Roman" w:hAnsi="Times New Roman" w:eastAsia="等线" w:cs="Times New Roman"/>
          <w:b/>
          <w:bCs/>
          <w:i/>
          <w:iCs/>
          <w:sz w:val="20"/>
          <w:szCs w:val="20"/>
          <w:lang w:val="en-US" w:eastAsia="zh-CN"/>
        </w:rPr>
      </w:pPr>
      <w:r>
        <w:rPr>
          <w:rFonts w:hint="eastAsia" w:eastAsia="等线" w:cs="Times New Roman"/>
          <w:b/>
          <w:bCs/>
          <w:i/>
          <w:iCs/>
          <w:sz w:val="20"/>
          <w:szCs w:val="20"/>
          <w:lang w:val="en-US" w:eastAsia="zh-CN"/>
        </w:rPr>
        <w:t>Observation 1</w:t>
      </w:r>
      <w:r>
        <w:rPr>
          <w:rFonts w:hint="eastAsia" w:ascii="Times New Roman" w:hAnsi="Times New Roman" w:eastAsia="等线" w:cs="Times New Roman"/>
          <w:b/>
          <w:bCs/>
          <w:i/>
          <w:iCs/>
          <w:sz w:val="20"/>
          <w:szCs w:val="20"/>
          <w:lang w:val="en-US" w:eastAsia="zh-CN"/>
        </w:rPr>
        <w:t>:</w:t>
      </w:r>
      <w:r>
        <w:rPr>
          <w:rFonts w:hint="eastAsia" w:eastAsia="等线" w:cs="Times New Roman"/>
          <w:b/>
          <w:bCs/>
          <w:i/>
          <w:iCs/>
          <w:sz w:val="20"/>
          <w:szCs w:val="20"/>
          <w:lang w:val="en-US" w:eastAsia="zh-CN"/>
        </w:rPr>
        <w:t xml:space="preserve"> In each components of SCell </w:t>
      </w:r>
      <w:r>
        <w:rPr>
          <w:rFonts w:hint="eastAsia" w:ascii="Times New Roman" w:hAnsi="Times New Roman" w:eastAsia="等线" w:cs="Times New Roman"/>
          <w:b/>
          <w:bCs/>
          <w:i/>
          <w:iCs/>
          <w:sz w:val="20"/>
          <w:szCs w:val="20"/>
          <w:lang w:val="en-US" w:eastAsia="zh-CN"/>
        </w:rPr>
        <w:t>activation delay requirements</w:t>
      </w:r>
      <w:r>
        <w:rPr>
          <w:rFonts w:hint="eastAsia" w:eastAsia="等线" w:cs="Times New Roman"/>
          <w:b/>
          <w:bCs/>
          <w:i/>
          <w:iCs/>
          <w:sz w:val="20"/>
          <w:szCs w:val="20"/>
          <w:lang w:val="en-US" w:eastAsia="zh-CN"/>
        </w:rPr>
        <w:t xml:space="preserve">, only the </w:t>
      </w:r>
      <w:r>
        <w:rPr>
          <w:rFonts w:hint="eastAsia" w:eastAsia="等线"/>
          <w:b/>
          <w:bCs/>
          <w:i/>
          <w:iCs/>
          <w:sz w:val="20"/>
          <w:szCs w:val="20"/>
          <w:lang w:val="en-US" w:eastAsia="zh-CN"/>
        </w:rPr>
        <w:t>P value of</w:t>
      </w:r>
      <w:r>
        <w:rPr>
          <w:rFonts w:hint="eastAsia" w:eastAsia="等线"/>
          <w:b/>
          <w:bCs/>
          <w:i/>
          <w:iCs/>
          <w:sz w:val="20"/>
          <w:szCs w:val="20"/>
          <w:highlight w:val="none"/>
          <w:lang w:val="en-US" w:eastAsia="zh-CN"/>
        </w:rPr>
        <w:t xml:space="preserve"> </w:t>
      </w:r>
      <w:r>
        <w:rPr>
          <w:rFonts w:hint="default" w:eastAsia="等线"/>
          <w:b/>
          <w:bCs/>
          <w:i/>
          <w:iCs/>
          <w:sz w:val="20"/>
          <w:szCs w:val="20"/>
          <w:highlight w:val="none"/>
          <w:lang w:val="en-US" w:eastAsia="zh-CN"/>
        </w:rPr>
        <w:t>‘</w:t>
      </w:r>
      <w:r>
        <w:rPr>
          <w:b/>
          <w:bCs/>
          <w:i/>
          <w:iCs/>
          <w:sz w:val="20"/>
          <w:szCs w:val="20"/>
          <w:highlight w:val="none"/>
          <w:lang w:val="en-US" w:eastAsia="zh-CN"/>
        </w:rPr>
        <w:t>T</w:t>
      </w:r>
      <w:r>
        <w:rPr>
          <w:b/>
          <w:bCs/>
          <w:i/>
          <w:iCs/>
          <w:sz w:val="20"/>
          <w:szCs w:val="20"/>
          <w:highlight w:val="none"/>
          <w:vertAlign w:val="subscript"/>
          <w:lang w:val="en-US" w:eastAsia="zh-CN"/>
        </w:rPr>
        <w:t>L1-RSRP, measure</w:t>
      </w:r>
      <w:r>
        <w:rPr>
          <w:rFonts w:hint="default" w:eastAsia="等线"/>
          <w:b/>
          <w:bCs/>
          <w:i/>
          <w:iCs/>
          <w:sz w:val="20"/>
          <w:szCs w:val="20"/>
          <w:highlight w:val="none"/>
          <w:lang w:val="en-US" w:eastAsia="zh-CN"/>
        </w:rPr>
        <w:t>’</w:t>
      </w:r>
      <w:r>
        <w:rPr>
          <w:rFonts w:hint="eastAsia" w:eastAsia="等线"/>
          <w:b/>
          <w:bCs/>
          <w:i/>
          <w:iCs/>
          <w:sz w:val="20"/>
          <w:szCs w:val="20"/>
          <w:highlight w:val="none"/>
          <w:lang w:val="en-US" w:eastAsia="zh-CN"/>
        </w:rPr>
        <w:t xml:space="preserve"> will pending on the ATG UE antenna type on SCC, while this impact has already been identified and specified in R18</w:t>
      </w:r>
      <w:r>
        <w:rPr>
          <w:rFonts w:hint="eastAsia" w:ascii="Times New Roman" w:hAnsi="Times New Roman" w:eastAsia="等线" w:cs="Times New Roman"/>
          <w:b/>
          <w:bCs/>
          <w:i/>
          <w:iCs/>
          <w:sz w:val="20"/>
          <w:szCs w:val="20"/>
          <w:lang w:val="en-US" w:eastAsia="zh-CN"/>
        </w:rPr>
        <w:t>.</w:t>
      </w:r>
    </w:p>
    <w:p w14:paraId="779BDF3A">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eastAsia="等线" w:cs="Times New Roman"/>
          <w:b/>
          <w:bCs/>
          <w:i/>
          <w:iCs/>
          <w:sz w:val="20"/>
          <w:szCs w:val="20"/>
          <w:lang w:val="en-US" w:eastAsia="zh-CN"/>
        </w:rPr>
        <w:t xml:space="preserve">Proposal 7: Refer the definition of </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T</w:t>
      </w:r>
      <w:r>
        <w:rPr>
          <w:rFonts w:hint="eastAsia" w:eastAsia="等线" w:cs="Times New Roman"/>
          <w:b/>
          <w:bCs/>
          <w:i/>
          <w:iCs/>
          <w:sz w:val="20"/>
          <w:szCs w:val="20"/>
          <w:vertAlign w:val="subscript"/>
          <w:lang w:val="en-US" w:eastAsia="zh-CN"/>
        </w:rPr>
        <w:t>L1-RSRP, measure</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 xml:space="preserve"> to the ATG Clause 9.5D.</w:t>
      </w:r>
    </w:p>
    <w:p w14:paraId="60CD0E2E">
      <w:pPr>
        <w:tabs>
          <w:tab w:val="left" w:pos="1134"/>
        </w:tabs>
        <w:spacing w:before="156" w:beforeLines="50"/>
        <w:jc w:val="both"/>
        <w:rPr>
          <w:rFonts w:hint="default" w:ascii="Times New Roman" w:hAnsi="Times New Roman" w:eastAsia="等线" w:cs="Times New Roman"/>
          <w:b/>
          <w:bCs/>
          <w:i/>
          <w:iCs/>
          <w:sz w:val="20"/>
          <w:szCs w:val="20"/>
          <w:lang w:val="en-US" w:eastAsia="zh-CN"/>
        </w:rPr>
      </w:pPr>
      <w:r>
        <w:rPr>
          <w:rFonts w:hint="eastAsia" w:eastAsia="等线" w:cs="Times New Roman"/>
          <w:b/>
          <w:bCs/>
          <w:i/>
          <w:iCs/>
          <w:sz w:val="20"/>
          <w:szCs w:val="20"/>
          <w:lang w:val="en-US" w:eastAsia="zh-CN"/>
        </w:rPr>
        <w:t>Pr</w:t>
      </w:r>
      <w:r>
        <w:rPr>
          <w:rFonts w:hint="eastAsia" w:eastAsia="等线"/>
          <w:b/>
          <w:bCs/>
          <w:i/>
          <w:iCs/>
          <w:sz w:val="20"/>
          <w:szCs w:val="20"/>
          <w:highlight w:val="none"/>
          <w:lang w:val="en-US" w:eastAsia="zh-CN"/>
        </w:rPr>
        <w:t>oposal 8: For SCell activation delay requirements, no other impact caused by ATG UE antenna type.</w:t>
      </w:r>
    </w:p>
    <w:p w14:paraId="46F12734">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9</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To save power and avoid throughput loss caused by measurement for SCell addition and/or activation, introduce distance triggered SCell addition and/or activation, which can be achieved through network configuration of SCell addition and/or activation condition. After the condition is fulfilled at UE side, UE can add and/or active the SCell automatically, and then sent the SCell addition/activation confirmation message to network.</w:t>
      </w:r>
    </w:p>
    <w:p w14:paraId="43AE8C31">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10</w:t>
      </w:r>
      <w:r>
        <w:rPr>
          <w:rFonts w:eastAsia="等线"/>
          <w:b/>
          <w:bCs/>
          <w:i/>
          <w:iCs/>
          <w:sz w:val="20"/>
          <w:szCs w:val="20"/>
        </w:rPr>
        <w:t xml:space="preserve">: </w:t>
      </w:r>
      <w:r>
        <w:rPr>
          <w:rFonts w:hint="eastAsia" w:eastAsia="等线"/>
          <w:b/>
          <w:bCs/>
          <w:i/>
          <w:iCs/>
          <w:sz w:val="20"/>
          <w:szCs w:val="20"/>
          <w:lang w:val="en-US" w:eastAsia="zh-CN"/>
        </w:rPr>
        <w:t>Based on the legacy requirement:</w:t>
      </w:r>
    </w:p>
    <w:p w14:paraId="4586CA48">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default" w:eastAsia="等线"/>
          <w:sz w:val="20"/>
          <w:szCs w:val="20"/>
          <w:lang w:val="en-US" w:eastAsia="zh-CN"/>
        </w:rPr>
      </w:pPr>
      <w:r>
        <w:rPr>
          <w:rFonts w:hint="eastAsia"/>
          <w:b/>
          <w:bCs/>
          <w:i/>
          <w:iCs/>
          <w:sz w:val="20"/>
          <w:szCs w:val="20"/>
          <w:lang w:val="en-US" w:eastAsia="zh-CN"/>
        </w:rPr>
        <w:t>For ATG UE antenna type Case 4, L1/L3 measurement sharing factor is needed</w:t>
      </w:r>
    </w:p>
    <w:p w14:paraId="3AF24EE1">
      <w:pPr>
        <w:keepNext w:val="0"/>
        <w:keepLines w:val="0"/>
        <w:pageBreakBefore w:val="0"/>
        <w:widowControl/>
        <w:numPr>
          <w:ilvl w:val="0"/>
          <w:numId w:val="6"/>
        </w:numPr>
        <w:kinsoku/>
        <w:wordWrap/>
        <w:overflowPunct/>
        <w:topLinePunct w:val="0"/>
        <w:autoSpaceDE/>
        <w:autoSpaceDN/>
        <w:bidi w:val="0"/>
        <w:adjustRightInd/>
        <w:snapToGrid/>
        <w:spacing w:before="60"/>
        <w:ind w:left="420" w:leftChars="0" w:hanging="420" w:firstLineChars="0"/>
        <w:textAlignment w:val="auto"/>
        <w:rPr>
          <w:rFonts w:hint="default" w:eastAsia="等线"/>
          <w:sz w:val="20"/>
          <w:szCs w:val="20"/>
          <w:lang w:val="en-US" w:eastAsia="zh-CN"/>
        </w:rPr>
      </w:pPr>
      <w:r>
        <w:rPr>
          <w:rFonts w:hint="eastAsia"/>
          <w:b/>
          <w:bCs/>
          <w:i/>
          <w:iCs/>
          <w:sz w:val="20"/>
          <w:szCs w:val="20"/>
          <w:lang w:val="en-US" w:eastAsia="zh-CN"/>
        </w:rPr>
        <w:t>For ATG UE antenna types except Case 4, L1/L3 measurement sharing factor is not needed</w:t>
      </w:r>
    </w:p>
    <w:p w14:paraId="1E51B61C">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For scheduling availability of UE with the antenna array performing measurements on FR1 for intra/inter-frequency measurement without MG and CSI-RS based intra-frequency measurements:</w:t>
      </w:r>
    </w:p>
    <w:p w14:paraId="198FC9A6">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When intra-band carrier aggregation in FR1 is configured</w:t>
      </w:r>
      <w:r>
        <w:rPr>
          <w:rFonts w:hint="eastAsia" w:eastAsia="等线"/>
          <w:b/>
          <w:bCs/>
          <w:i/>
          <w:iCs/>
          <w:sz w:val="20"/>
          <w:szCs w:val="20"/>
          <w:lang w:val="en-US" w:eastAsia="zh-CN"/>
        </w:rPr>
        <w:t>, the scheduling restrictions due to a given serving cell also apply to all other serving cells in the same band on the symbols that fully or partially overlap with aforementioned restricted symbols.</w:t>
      </w:r>
    </w:p>
    <w:p w14:paraId="71C88397">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When inter-band carrier aggregation is performed</w:t>
      </w:r>
      <w:r>
        <w:rPr>
          <w:rFonts w:hint="eastAsia" w:eastAsia="等线"/>
          <w:b/>
          <w:bCs/>
          <w:i/>
          <w:iCs/>
          <w:sz w:val="20"/>
          <w:szCs w:val="20"/>
          <w:lang w:val="en-US" w:eastAsia="zh-CN"/>
        </w:rPr>
        <w:t>:</w:t>
      </w:r>
    </w:p>
    <w:p w14:paraId="50814929">
      <w:pPr>
        <w:keepNext w:val="0"/>
        <w:keepLines w:val="0"/>
        <w:pageBreakBefore w:val="0"/>
        <w:widowControl/>
        <w:numPr>
          <w:ilvl w:val="1"/>
          <w:numId w:val="7"/>
        </w:numPr>
        <w:tabs>
          <w:tab w:val="left" w:pos="420"/>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val="en-US" w:eastAsia="ko-KR"/>
        </w:rPr>
      </w:pPr>
      <w:r>
        <w:rPr>
          <w:rFonts w:hint="eastAsia" w:eastAsia="等线"/>
          <w:b/>
          <w:bCs/>
          <w:i/>
          <w:iCs/>
          <w:sz w:val="20"/>
          <w:szCs w:val="20"/>
          <w:lang w:val="en-US" w:eastAsia="ko-KR"/>
        </w:rPr>
        <w:t xml:space="preserve">For ATG UE antenna type Case </w:t>
      </w:r>
      <w:r>
        <w:rPr>
          <w:rFonts w:hint="eastAsia" w:eastAsia="等线"/>
          <w:b/>
          <w:bCs/>
          <w:i/>
          <w:iCs/>
          <w:sz w:val="20"/>
          <w:szCs w:val="20"/>
          <w:lang w:val="en-US" w:eastAsia="zh-CN"/>
        </w:rPr>
        <w:t xml:space="preserve">1, </w:t>
      </w:r>
      <w:r>
        <w:rPr>
          <w:rFonts w:hint="eastAsia" w:eastAsia="等线"/>
          <w:b/>
          <w:bCs/>
          <w:i/>
          <w:iCs/>
          <w:sz w:val="20"/>
          <w:szCs w:val="20"/>
          <w:lang w:val="en-US" w:eastAsia="ko-KR"/>
        </w:rPr>
        <w:t>2, 3 and 5, the scheduling restrictions due to PCell will not apply to another serving cell in a different band.</w:t>
      </w:r>
    </w:p>
    <w:p w14:paraId="4156825C">
      <w:pPr>
        <w:keepNext w:val="0"/>
        <w:keepLines w:val="0"/>
        <w:pageBreakBefore w:val="0"/>
        <w:widowControl/>
        <w:numPr>
          <w:ilvl w:val="1"/>
          <w:numId w:val="7"/>
        </w:numPr>
        <w:tabs>
          <w:tab w:val="left" w:pos="420"/>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val="en-US" w:eastAsia="ko-KR"/>
        </w:rPr>
      </w:pPr>
      <w:r>
        <w:rPr>
          <w:rFonts w:hint="eastAsia" w:eastAsia="等线"/>
          <w:b/>
          <w:bCs/>
          <w:i/>
          <w:iCs/>
          <w:sz w:val="20"/>
          <w:szCs w:val="20"/>
          <w:lang w:val="en-US" w:eastAsia="ko-KR"/>
        </w:rPr>
        <w:t>For ATG UE antenna type Case 4, i.e.,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14:paraId="09F3BF17">
      <w:pPr>
        <w:keepNext w:val="0"/>
        <w:keepLines w:val="0"/>
        <w:pageBreakBefore w:val="0"/>
        <w:widowControl/>
        <w:tabs>
          <w:tab w:val="left" w:pos="420"/>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12</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14:paraId="3319DD33">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14:paraId="2C8E14E8">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r>
        <w:rPr>
          <w:rFonts w:hint="eastAsia" w:eastAsia="等线"/>
          <w:b/>
          <w:bCs/>
          <w:i/>
          <w:iCs/>
          <w:sz w:val="20"/>
          <w:szCs w:val="20"/>
          <w:lang w:val="en-US" w:eastAsia="zh-CN"/>
        </w:rPr>
        <w:t>.</w:t>
      </w:r>
    </w:p>
    <w:p w14:paraId="3552E764">
      <w:pPr>
        <w:keepNext w:val="0"/>
        <w:keepLines w:val="0"/>
        <w:pageBreakBefore w:val="0"/>
        <w:widowControl/>
        <w:kinsoku/>
        <w:wordWrap/>
        <w:overflowPunct/>
        <w:topLinePunct w:val="0"/>
        <w:autoSpaceDE/>
        <w:autoSpaceDN/>
        <w:bidi w:val="0"/>
        <w:adjustRightInd/>
        <w:snapToGrid/>
        <w:spacing w:before="60"/>
        <w:jc w:val="both"/>
        <w:textAlignment w:val="auto"/>
        <w:rPr>
          <w:rFonts w:hint="eastAsia" w:asciiTheme="majorBidi" w:hAnsiTheme="majorBidi" w:cstheme="majorBidi"/>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xml:space="preserve">: </w:t>
      </w:r>
      <w:r>
        <w:rPr>
          <w:rFonts w:hint="eastAsia" w:asciiTheme="majorBidi" w:hAnsiTheme="majorBidi" w:cstheme="majorBidi"/>
          <w:b/>
          <w:bCs/>
          <w:i/>
          <w:iCs/>
          <w:sz w:val="20"/>
          <w:szCs w:val="20"/>
          <w:lang w:val="en-US" w:eastAsia="zh-CN"/>
        </w:rPr>
        <w:t xml:space="preserve">The </w:t>
      </w:r>
      <w:r>
        <w:rPr>
          <w:rFonts w:hint="eastAsia" w:ascii="Times New Roman" w:hAnsi="Times New Roman" w:eastAsia="宋体" w:cs="Times New Roman"/>
          <w:b/>
          <w:bCs/>
          <w:i/>
          <w:iCs/>
          <w:sz w:val="20"/>
          <w:szCs w:val="20"/>
          <w:lang w:val="en-US" w:eastAsia="zh-CN"/>
        </w:rPr>
        <w:t>K</w:t>
      </w:r>
      <w:r>
        <w:rPr>
          <w:rFonts w:hint="eastAsia" w:ascii="Times New Roman" w:hAnsi="Times New Roman" w:eastAsia="宋体" w:cs="Times New Roman"/>
          <w:b/>
          <w:bCs/>
          <w:i/>
          <w:iCs/>
          <w:sz w:val="20"/>
          <w:szCs w:val="20"/>
          <w:vertAlign w:val="subscript"/>
          <w:lang w:val="en-US" w:eastAsia="zh-CN"/>
        </w:rPr>
        <w:t>layer1_measurement</w:t>
      </w:r>
      <w:r>
        <w:rPr>
          <w:rFonts w:hint="eastAsia" w:ascii="Times New Roman" w:hAnsi="Times New Roman" w:eastAsia="宋体" w:cs="Times New Roman"/>
          <w:b/>
          <w:bCs/>
          <w:i/>
          <w:iCs/>
          <w:sz w:val="20"/>
          <w:szCs w:val="20"/>
          <w:lang w:val="en-US" w:eastAsia="zh-CN"/>
        </w:rPr>
        <w:t xml:space="preserve"> and P</w:t>
      </w:r>
      <w:r>
        <w:rPr>
          <w:rFonts w:hint="eastAsia" w:ascii="Times New Roman" w:hAnsi="Times New Roman" w:eastAsia="宋体" w:cs="Times New Roman"/>
          <w:b/>
          <w:bCs/>
          <w:i/>
          <w:iCs/>
          <w:sz w:val="20"/>
          <w:szCs w:val="20"/>
          <w:vertAlign w:val="subscript"/>
          <w:lang w:val="en-US" w:eastAsia="zh-CN"/>
        </w:rPr>
        <w:t>sharing factor</w:t>
      </w:r>
      <w:r>
        <w:rPr>
          <w:rFonts w:hint="eastAsia" w:asciiTheme="majorBidi" w:hAnsiTheme="majorBidi" w:cstheme="majorBidi"/>
          <w:b/>
          <w:bCs/>
          <w:i/>
          <w:iCs/>
          <w:sz w:val="20"/>
          <w:szCs w:val="20"/>
          <w:lang w:val="en-US" w:eastAsia="zh-CN"/>
        </w:rPr>
        <w:t xml:space="preserve"> in CA scenario should be updated as (NOTE: take the intra-frequency measurement and L1-RSRP measurement as an example):</w:t>
      </w:r>
    </w:p>
    <w:p w14:paraId="751D5E5F">
      <w:pPr>
        <w:keepNext w:val="0"/>
        <w:keepLines w:val="0"/>
        <w:pageBreakBefore w:val="0"/>
        <w:widowControl/>
        <w:kinsoku/>
        <w:wordWrap/>
        <w:topLinePunct w:val="0"/>
        <w:bidi w:val="0"/>
        <w:snapToGrid/>
        <w:spacing w:before="60"/>
        <w:ind w:leftChars="100"/>
        <w:rPr>
          <w:b/>
          <w:bCs/>
          <w:i/>
          <w:iCs/>
          <w:sz w:val="20"/>
          <w:szCs w:val="20"/>
          <w:lang w:eastAsia="zh-CN"/>
        </w:rPr>
      </w:pPr>
      <w:r>
        <w:rPr>
          <w:b/>
          <w:bCs/>
          <w:i/>
          <w:iCs/>
          <w:sz w:val="20"/>
          <w:szCs w:val="20"/>
          <w:lang w:eastAsia="zh-CN"/>
        </w:rPr>
        <w:t xml:space="preserve">For UE </w:t>
      </w:r>
      <w:r>
        <w:rPr>
          <w:rFonts w:hint="eastAsia"/>
          <w:b/>
          <w:bCs/>
          <w:i/>
          <w:iCs/>
          <w:sz w:val="20"/>
          <w:szCs w:val="20"/>
          <w:lang w:val="en-US" w:eastAsia="zh-CN"/>
        </w:rPr>
        <w:t xml:space="preserve">with the </w:t>
      </w:r>
      <w:r>
        <w:rPr>
          <w:b/>
          <w:bCs/>
          <w:i/>
          <w:iCs/>
          <w:sz w:val="20"/>
          <w:szCs w:val="20"/>
          <w:lang w:val="en-US"/>
        </w:rPr>
        <w:t>antenna array</w:t>
      </w:r>
      <w:r>
        <w:rPr>
          <w:b/>
          <w:bCs/>
          <w:i/>
          <w:iCs/>
          <w:sz w:val="20"/>
          <w:szCs w:val="20"/>
          <w:lang w:eastAsia="zh-CN"/>
        </w:rPr>
        <w:t>,</w:t>
      </w:r>
    </w:p>
    <w:p w14:paraId="777685F7">
      <w:pPr>
        <w:pStyle w:val="80"/>
        <w:keepNext w:val="0"/>
        <w:keepLines w:val="0"/>
        <w:pageBreakBefore w:val="0"/>
        <w:widowControl/>
        <w:kinsoku/>
        <w:wordWrap/>
        <w:overflowPunct/>
        <w:topLinePunct w:val="0"/>
        <w:autoSpaceDE/>
        <w:autoSpaceDN/>
        <w:bidi w:val="0"/>
        <w:adjustRightInd/>
        <w:snapToGrid/>
        <w:spacing w:before="60"/>
        <w:ind w:leftChars="100"/>
        <w:textAlignment w:val="auto"/>
        <w:rPr>
          <w:b/>
          <w:bCs/>
          <w:i/>
          <w:iCs/>
          <w:sz w:val="20"/>
          <w:szCs w:val="20"/>
          <w:lang w:val="en-US" w:eastAsia="zh-CN"/>
        </w:rPr>
      </w:pPr>
      <w:r>
        <w:rPr>
          <w:b/>
          <w:bCs/>
          <w:i/>
          <w:iCs/>
          <w:sz w:val="20"/>
          <w:szCs w:val="20"/>
          <w:lang w:val="en-US"/>
        </w:rPr>
        <w:t>K</w:t>
      </w:r>
      <w:r>
        <w:rPr>
          <w:b/>
          <w:bCs/>
          <w:i/>
          <w:iCs/>
          <w:sz w:val="20"/>
          <w:szCs w:val="20"/>
          <w:vertAlign w:val="subscript"/>
          <w:lang w:val="en-US"/>
        </w:rPr>
        <w:t>layer1_measurement</w:t>
      </w:r>
      <w:r>
        <w:rPr>
          <w:b/>
          <w:bCs/>
          <w:i/>
          <w:iCs/>
          <w:sz w:val="20"/>
          <w:szCs w:val="20"/>
          <w:lang w:val="en-US"/>
        </w:rPr>
        <w:t xml:space="preserve">=1, </w:t>
      </w:r>
    </w:p>
    <w:p w14:paraId="71F2172E">
      <w:pPr>
        <w:pStyle w:val="81"/>
        <w:keepNext w:val="0"/>
        <w:keepLines w:val="0"/>
        <w:pageBreakBefore w:val="0"/>
        <w:widowControl/>
        <w:kinsoku/>
        <w:wordWrap/>
        <w:overflowPunct/>
        <w:topLinePunct w:val="0"/>
        <w:autoSpaceDE/>
        <w:autoSpaceDN/>
        <w:bidi w:val="0"/>
        <w:adjustRightInd/>
        <w:snapToGrid/>
        <w:spacing w:before="60"/>
        <w:ind w:leftChars="100"/>
        <w:textAlignment w:val="auto"/>
        <w:rPr>
          <w:b/>
          <w:bCs/>
          <w:i/>
          <w:iCs/>
          <w:sz w:val="20"/>
          <w:szCs w:val="20"/>
          <w:lang w:val="en-US"/>
        </w:rPr>
      </w:pPr>
      <w:r>
        <w:rPr>
          <w:b/>
          <w:bCs/>
          <w:i/>
          <w:iCs/>
          <w:sz w:val="20"/>
          <w:szCs w:val="20"/>
          <w:lang w:val="en-US"/>
        </w:rPr>
        <w:t>-</w:t>
      </w:r>
      <w:r>
        <w:rPr>
          <w:b/>
          <w:bCs/>
          <w:i/>
          <w:iCs/>
          <w:sz w:val="20"/>
          <w:szCs w:val="20"/>
          <w:lang w:val="en-US"/>
        </w:rPr>
        <w:tab/>
      </w:r>
      <w:r>
        <w:rPr>
          <w:b/>
          <w:bCs/>
          <w:i/>
          <w:iCs/>
          <w:sz w:val="20"/>
          <w:szCs w:val="20"/>
          <w:lang w:val="en-US"/>
        </w:rPr>
        <w:t>if all of the reference signals configured for RLM, BFD, CBD or L1-RSRP for beam reporting</w:t>
      </w:r>
      <w:r>
        <w:rPr>
          <w:rFonts w:hint="eastAsia" w:eastAsia="宋体"/>
          <w:b/>
          <w:bCs/>
          <w:i/>
          <w:iCs/>
          <w:lang w:val="en-US" w:eastAsia="zh-CN"/>
        </w:rPr>
        <w:t xml:space="preserve"> </w:t>
      </w:r>
      <w:r>
        <w:rPr>
          <w:b/>
          <w:bCs/>
          <w:i/>
          <w:iCs/>
          <w:sz w:val="20"/>
          <w:szCs w:val="20"/>
          <w:lang w:val="en-US"/>
        </w:rPr>
        <w:t xml:space="preserve">outside measurement gap are not fully overlapped by intra-frequency SMTC occasions, or </w:t>
      </w:r>
    </w:p>
    <w:p w14:paraId="11DAC0D5">
      <w:pPr>
        <w:pStyle w:val="81"/>
        <w:keepNext w:val="0"/>
        <w:keepLines w:val="0"/>
        <w:pageBreakBefore w:val="0"/>
        <w:widowControl/>
        <w:kinsoku/>
        <w:wordWrap/>
        <w:overflowPunct/>
        <w:topLinePunct w:val="0"/>
        <w:autoSpaceDE/>
        <w:autoSpaceDN/>
        <w:bidi w:val="0"/>
        <w:adjustRightInd/>
        <w:snapToGrid/>
        <w:spacing w:before="60"/>
        <w:ind w:leftChars="100"/>
        <w:textAlignment w:val="auto"/>
        <w:rPr>
          <w:rFonts w:hint="default" w:eastAsia="宋体"/>
          <w:b/>
          <w:bCs/>
          <w:i/>
          <w:iCs/>
          <w:color w:val="0000FF"/>
          <w:sz w:val="20"/>
          <w:szCs w:val="20"/>
          <w:lang w:val="en-US" w:eastAsia="zh-CN"/>
        </w:rPr>
      </w:pPr>
      <w:r>
        <w:rPr>
          <w:b/>
          <w:bCs/>
          <w:i/>
          <w:iCs/>
          <w:color w:val="0000FF"/>
          <w:sz w:val="20"/>
          <w:szCs w:val="20"/>
          <w:lang w:val="en-US"/>
        </w:rPr>
        <w:t>-</w:t>
      </w:r>
      <w:r>
        <w:rPr>
          <w:b/>
          <w:bCs/>
          <w:i/>
          <w:iCs/>
          <w:color w:val="0000FF"/>
          <w:sz w:val="20"/>
          <w:szCs w:val="20"/>
          <w:lang w:val="en-US"/>
        </w:rPr>
        <w:tab/>
      </w:r>
      <w:r>
        <w:rPr>
          <w:rFonts w:hint="eastAsia" w:eastAsia="宋体"/>
          <w:b/>
          <w:bCs/>
          <w:i/>
          <w:iCs/>
          <w:color w:val="0000FF"/>
          <w:sz w:val="20"/>
          <w:szCs w:val="20"/>
          <w:lang w:val="en-US" w:eastAsia="zh-CN"/>
        </w:rPr>
        <w:t xml:space="preserve">if all of the </w:t>
      </w:r>
      <w:r>
        <w:rPr>
          <w:b/>
          <w:bCs/>
          <w:i/>
          <w:iCs/>
          <w:color w:val="0000FF"/>
          <w:sz w:val="20"/>
          <w:szCs w:val="20"/>
          <w:lang w:val="en-US"/>
        </w:rPr>
        <w:t>reference signals configured for RLM, BFD, CBD or L1-RSRP for beam reporting</w:t>
      </w:r>
      <w:r>
        <w:rPr>
          <w:rFonts w:hint="eastAsia" w:eastAsia="宋体"/>
          <w:b/>
          <w:bCs/>
          <w:i/>
          <w:iCs/>
          <w:color w:val="0000FF"/>
          <w:lang w:val="en-US" w:eastAsia="zh-CN"/>
        </w:rPr>
        <w:t xml:space="preserve"> </w:t>
      </w:r>
      <w:r>
        <w:rPr>
          <w:b/>
          <w:bCs/>
          <w:i/>
          <w:iCs/>
          <w:color w:val="0000FF"/>
          <w:sz w:val="20"/>
          <w:szCs w:val="20"/>
          <w:lang w:val="en-US"/>
        </w:rPr>
        <w:t>outside measurement gap are not fully overlapped by intra-frequency SMTC occasions</w:t>
      </w:r>
      <w:r>
        <w:rPr>
          <w:rFonts w:hint="eastAsia" w:eastAsia="宋体"/>
          <w:b/>
          <w:bCs/>
          <w:i/>
          <w:iCs/>
          <w:color w:val="0000FF"/>
          <w:sz w:val="20"/>
          <w:szCs w:val="20"/>
          <w:lang w:val="en-US" w:eastAsia="zh-CN"/>
        </w:rPr>
        <w:t xml:space="preserve"> </w:t>
      </w:r>
      <w:r>
        <w:rPr>
          <w:rFonts w:hint="eastAsia" w:eastAsia="宋体"/>
          <w:b/>
          <w:bCs/>
          <w:i/>
          <w:iCs/>
          <w:color w:val="0000FF"/>
          <w:sz w:val="20"/>
          <w:szCs w:val="20"/>
          <w:u w:val="single"/>
          <w:lang w:val="en-US" w:eastAsia="zh-CN"/>
        </w:rPr>
        <w:t>configured by same serving cell when inter-band carrier aggregation within FR1 is configured [and UE doesn</w:t>
      </w:r>
      <w:r>
        <w:rPr>
          <w:rFonts w:hint="default" w:eastAsia="宋体"/>
          <w:b/>
          <w:bCs/>
          <w:i/>
          <w:iCs/>
          <w:color w:val="0000FF"/>
          <w:sz w:val="20"/>
          <w:szCs w:val="20"/>
          <w:u w:val="single"/>
          <w:lang w:val="en-US" w:eastAsia="zh-CN"/>
        </w:rPr>
        <w:t>’</w:t>
      </w:r>
      <w:r>
        <w:rPr>
          <w:rFonts w:hint="eastAsia" w:eastAsia="宋体"/>
          <w:b/>
          <w:bCs/>
          <w:i/>
          <w:iCs/>
          <w:color w:val="0000FF"/>
          <w:sz w:val="20"/>
          <w:szCs w:val="20"/>
          <w:u w:val="single"/>
          <w:lang w:val="en-US" w:eastAsia="zh-CN"/>
        </w:rPr>
        <w:t>t support capability of case 4]</w:t>
      </w:r>
      <w:r>
        <w:rPr>
          <w:rFonts w:hint="eastAsia" w:eastAsia="宋体"/>
          <w:b/>
          <w:bCs/>
          <w:i/>
          <w:iCs/>
          <w:color w:val="0000FF"/>
          <w:sz w:val="20"/>
          <w:szCs w:val="20"/>
          <w:lang w:val="en-US" w:eastAsia="zh-CN"/>
        </w:rPr>
        <w:t xml:space="preserve"> or</w:t>
      </w:r>
    </w:p>
    <w:p w14:paraId="608F29E9">
      <w:pPr>
        <w:pStyle w:val="81"/>
        <w:keepNext w:val="0"/>
        <w:keepLines w:val="0"/>
        <w:pageBreakBefore w:val="0"/>
        <w:widowControl/>
        <w:kinsoku/>
        <w:wordWrap/>
        <w:overflowPunct/>
        <w:topLinePunct w:val="0"/>
        <w:autoSpaceDE/>
        <w:autoSpaceDN/>
        <w:bidi w:val="0"/>
        <w:adjustRightInd/>
        <w:snapToGrid/>
        <w:spacing w:before="60"/>
        <w:ind w:leftChars="100"/>
        <w:textAlignment w:val="auto"/>
        <w:rPr>
          <w:rFonts w:hint="default" w:eastAsia="宋体"/>
          <w:b/>
          <w:bCs/>
          <w:i/>
          <w:iCs/>
          <w:sz w:val="20"/>
          <w:szCs w:val="20"/>
          <w:lang w:val="en-US" w:eastAsia="zh-CN"/>
        </w:rPr>
      </w:pPr>
      <w:r>
        <w:rPr>
          <w:b/>
          <w:bCs/>
          <w:i/>
          <w:iCs/>
          <w:sz w:val="20"/>
          <w:szCs w:val="20"/>
          <w:lang w:val="en-US"/>
        </w:rPr>
        <w:t>-</w:t>
      </w:r>
      <w:r>
        <w:rPr>
          <w:b/>
          <w:bCs/>
          <w:i/>
          <w:iCs/>
          <w:sz w:val="20"/>
          <w:szCs w:val="20"/>
          <w:lang w:val="en-US"/>
        </w:rPr>
        <w:tab/>
      </w:r>
      <w:r>
        <w:rPr>
          <w:b/>
          <w:bCs/>
          <w:i/>
          <w:iCs/>
          <w:sz w:val="20"/>
          <w:szCs w:val="20"/>
          <w:lang w:val="en-US"/>
        </w:rPr>
        <w:t>if all of the reference signal configured for RLM, BFD, CBD or L1-RSRP for beam reporting</w:t>
      </w:r>
      <w:r>
        <w:rPr>
          <w:rFonts w:hint="eastAsia" w:eastAsia="宋体"/>
          <w:b/>
          <w:bCs/>
          <w:i/>
          <w:iCs/>
          <w:lang w:val="en-US" w:eastAsia="zh-CN"/>
        </w:rPr>
        <w:t xml:space="preserve"> </w:t>
      </w:r>
      <w:r>
        <w:rPr>
          <w:b/>
          <w:bCs/>
          <w:i/>
          <w:iCs/>
          <w:sz w:val="20"/>
          <w:szCs w:val="20"/>
          <w:lang w:val="en-US"/>
        </w:rPr>
        <w:t xml:space="preserve">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w:t>
      </w:r>
      <w:r>
        <w:rPr>
          <w:b/>
          <w:bCs/>
          <w:i/>
          <w:iCs/>
          <w:sz w:val="20"/>
          <w:szCs w:val="20"/>
        </w:rPr>
        <w:t>the union</w:t>
      </w:r>
      <w:r>
        <w:rPr>
          <w:b/>
          <w:bCs/>
          <w:i/>
          <w:iCs/>
          <w:color w:val="00B050"/>
          <w:sz w:val="20"/>
          <w:szCs w:val="20"/>
        </w:rPr>
        <w:t xml:space="preserve"> </w:t>
      </w:r>
      <w:r>
        <w:rPr>
          <w:b/>
          <w:bCs/>
          <w:i/>
          <w:iCs/>
          <w:sz w:val="20"/>
          <w:szCs w:val="20"/>
        </w:rPr>
        <w:t>set of SSB-ToMeasure from all the configured</w:t>
      </w:r>
      <w:r>
        <w:rPr>
          <w:b/>
          <w:bCs/>
          <w:i/>
          <w:iCs/>
          <w:color w:val="00B050"/>
          <w:sz w:val="20"/>
          <w:szCs w:val="20"/>
        </w:rPr>
        <w:t xml:space="preserve"> </w:t>
      </w:r>
      <w:r>
        <w:rPr>
          <w:b/>
          <w:bCs/>
          <w:i/>
          <w:iCs/>
          <w:sz w:val="20"/>
          <w:szCs w:val="20"/>
        </w:rPr>
        <w:t>measurement objects on the same serving carrier</w:t>
      </w:r>
      <w:r>
        <w:rPr>
          <w:b/>
          <w:bCs/>
          <w:i/>
          <w:iCs/>
          <w:color w:val="00B050"/>
          <w:sz w:val="20"/>
          <w:szCs w:val="20"/>
        </w:rPr>
        <w:t xml:space="preserve"> </w:t>
      </w:r>
      <w:r>
        <w:rPr>
          <w:b/>
          <w:bCs/>
          <w:i/>
          <w:iCs/>
          <w:sz w:val="20"/>
          <w:szCs w:val="20"/>
        </w:rPr>
        <w:t>which can be merged.</w:t>
      </w:r>
      <w:r>
        <w:rPr>
          <w:b/>
          <w:bCs/>
          <w:i/>
          <w:iCs/>
          <w:sz w:val="20"/>
          <w:szCs w:val="20"/>
          <w:lang w:val="en-US"/>
        </w:rPr>
        <w:t xml:space="preserve"> and RSSI symbols are indicated by SS-RSSI-Measurement</w:t>
      </w:r>
      <w:r>
        <w:rPr>
          <w:rFonts w:hint="eastAsia" w:eastAsia="宋体"/>
          <w:b/>
          <w:bCs/>
          <w:i/>
          <w:iCs/>
          <w:sz w:val="20"/>
          <w:szCs w:val="20"/>
          <w:lang w:val="en-US" w:eastAsia="zh-CN"/>
        </w:rPr>
        <w:t>, or</w:t>
      </w:r>
    </w:p>
    <w:p w14:paraId="185861A6">
      <w:pPr>
        <w:pStyle w:val="81"/>
        <w:keepNext w:val="0"/>
        <w:keepLines w:val="0"/>
        <w:pageBreakBefore w:val="0"/>
        <w:widowControl/>
        <w:kinsoku/>
        <w:wordWrap/>
        <w:overflowPunct/>
        <w:topLinePunct w:val="0"/>
        <w:autoSpaceDE/>
        <w:autoSpaceDN/>
        <w:bidi w:val="0"/>
        <w:adjustRightInd/>
        <w:snapToGrid/>
        <w:spacing w:before="60"/>
        <w:ind w:leftChars="100"/>
        <w:textAlignment w:val="auto"/>
        <w:rPr>
          <w:b/>
          <w:bCs/>
          <w:i/>
          <w:iCs/>
          <w:color w:val="0000FF"/>
          <w:sz w:val="20"/>
          <w:szCs w:val="20"/>
          <w:lang w:val="en-US"/>
        </w:rPr>
      </w:pPr>
      <w:r>
        <w:rPr>
          <w:b/>
          <w:bCs/>
          <w:i/>
          <w:iCs/>
          <w:color w:val="0000FF"/>
          <w:sz w:val="20"/>
          <w:szCs w:val="20"/>
          <w:lang w:val="en-US"/>
        </w:rPr>
        <w:t>-</w:t>
      </w:r>
      <w:r>
        <w:rPr>
          <w:b/>
          <w:bCs/>
          <w:i/>
          <w:iCs/>
          <w:color w:val="0000FF"/>
          <w:sz w:val="20"/>
          <w:szCs w:val="20"/>
          <w:lang w:val="en-US"/>
        </w:rPr>
        <w:tab/>
      </w:r>
      <w:r>
        <w:rPr>
          <w:b/>
          <w:bCs/>
          <w:i/>
          <w:iCs/>
          <w:color w:val="0000FF"/>
          <w:sz w:val="20"/>
          <w:szCs w:val="20"/>
          <w:lang w:val="en-US"/>
        </w:rPr>
        <w:t>if all of the reference signal configured for RLM, BFD, CBD or L1-RSRP for beam reporting</w:t>
      </w:r>
      <w:r>
        <w:rPr>
          <w:rFonts w:hint="eastAsia" w:eastAsia="宋体"/>
          <w:b/>
          <w:bCs/>
          <w:i/>
          <w:iCs/>
          <w:color w:val="0000FF"/>
          <w:lang w:val="en-US" w:eastAsia="zh-CN"/>
        </w:rPr>
        <w:t xml:space="preserve"> </w:t>
      </w:r>
      <w:r>
        <w:rPr>
          <w:b/>
          <w:bCs/>
          <w:i/>
          <w:iCs/>
          <w:color w:val="0000FF"/>
          <w:sz w:val="20"/>
          <w:szCs w:val="20"/>
          <w:lang w:val="en-US"/>
        </w:rPr>
        <w:t>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w:t>
      </w:r>
      <w:r>
        <w:rPr>
          <w:rFonts w:hint="eastAsia" w:eastAsia="宋体"/>
          <w:b/>
          <w:bCs/>
          <w:i/>
          <w:iCs/>
          <w:color w:val="0000FF"/>
          <w:sz w:val="20"/>
          <w:szCs w:val="20"/>
          <w:lang w:val="en-US" w:eastAsia="zh-CN"/>
        </w:rPr>
        <w:t xml:space="preserve"> </w:t>
      </w:r>
      <w:r>
        <w:rPr>
          <w:rFonts w:hint="eastAsia" w:eastAsia="宋体"/>
          <w:b/>
          <w:bCs/>
          <w:i/>
          <w:iCs/>
          <w:color w:val="0000FF"/>
          <w:sz w:val="20"/>
          <w:szCs w:val="20"/>
          <w:u w:val="single"/>
          <w:lang w:val="en-US" w:eastAsia="zh-CN"/>
        </w:rPr>
        <w:t>configured by same serving cell when inter-band carrier aggregation within FR1 is configured [and UE doesn</w:t>
      </w:r>
      <w:r>
        <w:rPr>
          <w:rFonts w:hint="default" w:eastAsia="宋体"/>
          <w:b/>
          <w:bCs/>
          <w:i/>
          <w:iCs/>
          <w:color w:val="0000FF"/>
          <w:sz w:val="20"/>
          <w:szCs w:val="20"/>
          <w:u w:val="single"/>
          <w:lang w:val="en-US" w:eastAsia="zh-CN"/>
        </w:rPr>
        <w:t>’</w:t>
      </w:r>
      <w:r>
        <w:rPr>
          <w:rFonts w:hint="eastAsia" w:eastAsia="宋体"/>
          <w:b/>
          <w:bCs/>
          <w:i/>
          <w:iCs/>
          <w:color w:val="0000FF"/>
          <w:sz w:val="20"/>
          <w:szCs w:val="20"/>
          <w:u w:val="single"/>
          <w:lang w:val="en-US" w:eastAsia="zh-CN"/>
        </w:rPr>
        <w:t>t support capability of case 4]</w:t>
      </w:r>
      <w:r>
        <w:rPr>
          <w:b/>
          <w:bCs/>
          <w:i/>
          <w:iCs/>
          <w:color w:val="0000FF"/>
          <w:sz w:val="20"/>
          <w:szCs w:val="20"/>
          <w:lang w:val="en-US"/>
        </w:rPr>
        <w:t xml:space="preserve">, given that SSB-ToMeasure and SS-RSSI-Measurement are configured, where SSB symbols are indicated by </w:t>
      </w:r>
      <w:r>
        <w:rPr>
          <w:b/>
          <w:bCs/>
          <w:i/>
          <w:iCs/>
          <w:color w:val="0000FF"/>
          <w:sz w:val="20"/>
          <w:szCs w:val="20"/>
        </w:rPr>
        <w:t>the union set of SSB-ToMeasure from all the configured measurement objects on the same serving carrier which can be merged.</w:t>
      </w:r>
      <w:r>
        <w:rPr>
          <w:b/>
          <w:bCs/>
          <w:i/>
          <w:iCs/>
          <w:color w:val="0000FF"/>
          <w:sz w:val="20"/>
          <w:szCs w:val="20"/>
          <w:lang w:val="en-US"/>
        </w:rPr>
        <w:t xml:space="preserve"> and RSSI symbols are indicated by SS-RSSI-Measurement;</w:t>
      </w:r>
    </w:p>
    <w:p w14:paraId="1082109F">
      <w:pPr>
        <w:pStyle w:val="81"/>
        <w:keepNext w:val="0"/>
        <w:keepLines w:val="0"/>
        <w:pageBreakBefore w:val="0"/>
        <w:widowControl/>
        <w:kinsoku/>
        <w:wordWrap/>
        <w:overflowPunct/>
        <w:topLinePunct w:val="0"/>
        <w:autoSpaceDE/>
        <w:autoSpaceDN/>
        <w:bidi w:val="0"/>
        <w:adjustRightInd/>
        <w:snapToGrid/>
        <w:spacing w:before="60"/>
        <w:ind w:left="640" w:leftChars="100" w:firstLine="284"/>
        <w:textAlignment w:val="auto"/>
        <w:rPr>
          <w:b/>
          <w:bCs/>
          <w:i/>
          <w:iCs/>
          <w:sz w:val="20"/>
          <w:szCs w:val="20"/>
          <w:lang w:val="en-US"/>
        </w:rPr>
      </w:pPr>
      <w:r>
        <w:rPr>
          <w:b/>
          <w:bCs/>
          <w:i/>
          <w:iCs/>
          <w:sz w:val="20"/>
          <w:szCs w:val="20"/>
          <w:lang w:val="en-US"/>
        </w:rPr>
        <w:t>K</w:t>
      </w:r>
      <w:r>
        <w:rPr>
          <w:b/>
          <w:bCs/>
          <w:i/>
          <w:iCs/>
          <w:sz w:val="20"/>
          <w:szCs w:val="20"/>
          <w:vertAlign w:val="subscript"/>
          <w:lang w:val="en-US"/>
        </w:rPr>
        <w:t>layer1_measurement</w:t>
      </w:r>
      <w:r>
        <w:rPr>
          <w:b/>
          <w:bCs/>
          <w:i/>
          <w:iCs/>
          <w:sz w:val="20"/>
          <w:szCs w:val="20"/>
          <w:lang w:val="en-US"/>
        </w:rPr>
        <w:t>=1.5, otherwise.</w:t>
      </w:r>
    </w:p>
    <w:p w14:paraId="3F4307C5">
      <w:pPr>
        <w:pStyle w:val="81"/>
        <w:keepNext w:val="0"/>
        <w:keepLines w:val="0"/>
        <w:pageBreakBefore w:val="0"/>
        <w:widowControl/>
        <w:kinsoku/>
        <w:wordWrap/>
        <w:topLinePunct w:val="0"/>
        <w:bidi w:val="0"/>
        <w:snapToGrid/>
        <w:spacing w:before="60"/>
        <w:ind w:left="0" w:firstLine="0"/>
        <w:rPr>
          <w:b/>
          <w:bCs/>
          <w:i/>
          <w:iCs/>
          <w:sz w:val="20"/>
          <w:szCs w:val="20"/>
          <w:lang w:val="en-US"/>
        </w:rPr>
      </w:pPr>
    </w:p>
    <w:p w14:paraId="0437CC25">
      <w:pPr>
        <w:pStyle w:val="53"/>
        <w:keepNext w:val="0"/>
        <w:keepLines w:val="0"/>
        <w:pageBreakBefore w:val="0"/>
        <w:widowControl/>
        <w:numPr>
          <w:ilvl w:val="9"/>
          <w:numId w:val="0"/>
        </w:numPr>
        <w:kinsoku/>
        <w:wordWrap/>
        <w:overflowPunct w:val="0"/>
        <w:topLinePunct w:val="0"/>
        <w:autoSpaceDE w:val="0"/>
        <w:autoSpaceDN w:val="0"/>
        <w:bidi w:val="0"/>
        <w:adjustRightInd w:val="0"/>
        <w:snapToGrid/>
        <w:spacing w:before="60" w:after="0"/>
        <w:ind w:left="523" w:leftChars="100" w:hanging="283"/>
        <w:textAlignment w:val="baseline"/>
        <w:rPr>
          <w:b/>
          <w:bCs/>
          <w:i/>
          <w:iCs/>
          <w:sz w:val="20"/>
          <w:szCs w:val="20"/>
          <w:lang w:val="en-US" w:eastAsia="zh-CN"/>
        </w:rPr>
      </w:pPr>
      <w:r>
        <w:rPr>
          <w:b/>
          <w:bCs/>
          <w:i/>
          <w:iCs/>
          <w:sz w:val="20"/>
          <w:szCs w:val="20"/>
          <w:lang w:eastAsia="zh-CN"/>
        </w:rPr>
        <w:t xml:space="preserve">For ATG UE with </w:t>
      </w:r>
      <w:r>
        <w:rPr>
          <w:rFonts w:hint="eastAsia"/>
          <w:b/>
          <w:bCs/>
          <w:i/>
          <w:iCs/>
          <w:sz w:val="20"/>
          <w:szCs w:val="20"/>
          <w:lang w:val="en-US" w:eastAsia="zh-CN"/>
        </w:rPr>
        <w:t xml:space="preserve">the </w:t>
      </w:r>
      <w:r>
        <w:rPr>
          <w:b/>
          <w:bCs/>
          <w:i/>
          <w:iCs/>
          <w:sz w:val="20"/>
          <w:szCs w:val="20"/>
          <w:lang w:eastAsia="zh-CN"/>
        </w:rPr>
        <w:t>antenna</w:t>
      </w:r>
      <w:r>
        <w:rPr>
          <w:rFonts w:hint="eastAsia"/>
          <w:b/>
          <w:bCs/>
          <w:i/>
          <w:iCs/>
          <w:sz w:val="20"/>
          <w:szCs w:val="20"/>
          <w:lang w:eastAsia="zh-CN"/>
        </w:rPr>
        <w:t xml:space="preserve"> </w:t>
      </w:r>
      <w:r>
        <w:rPr>
          <w:b/>
          <w:bCs/>
          <w:i/>
          <w:iCs/>
          <w:sz w:val="20"/>
          <w:szCs w:val="20"/>
          <w:lang w:eastAsia="zh-CN"/>
        </w:rPr>
        <w:t>array,</w:t>
      </w:r>
      <w:r>
        <w:rPr>
          <w:rFonts w:hint="eastAsia"/>
          <w:b/>
          <w:bCs/>
          <w:i/>
          <w:iCs/>
          <w:sz w:val="20"/>
          <w:szCs w:val="20"/>
          <w:lang w:val="en-US" w:eastAsia="zh-CN"/>
        </w:rPr>
        <w:t xml:space="preserve"> </w:t>
      </w:r>
    </w:p>
    <w:p w14:paraId="3A8F701F">
      <w:pPr>
        <w:pStyle w:val="53"/>
        <w:keepNext w:val="0"/>
        <w:keepLines w:val="0"/>
        <w:pageBreakBefore w:val="0"/>
        <w:widowControl/>
        <w:kinsoku/>
        <w:wordWrap/>
        <w:overflowPunct w:val="0"/>
        <w:topLinePunct w:val="0"/>
        <w:autoSpaceDE w:val="0"/>
        <w:autoSpaceDN w:val="0"/>
        <w:bidi w:val="0"/>
        <w:adjustRightInd w:val="0"/>
        <w:snapToGrid/>
        <w:spacing w:before="60" w:after="0"/>
        <w:ind w:left="240" w:leftChars="100" w:firstLine="0" w:firstLineChars="0"/>
        <w:textAlignment w:val="baseline"/>
        <w:rPr>
          <w:b/>
          <w:bCs/>
          <w:i/>
          <w:iCs/>
          <w:sz w:val="20"/>
          <w:szCs w:val="20"/>
        </w:rPr>
      </w:pPr>
      <w:r>
        <w:rPr>
          <w:b/>
          <w:bCs/>
          <w:i/>
          <w:iCs/>
          <w:sz w:val="20"/>
          <w:szCs w:val="20"/>
        </w:rPr>
        <w:t>P value for SSB resource to be measured is defined as</w:t>
      </w:r>
    </w:p>
    <w:p w14:paraId="30D86C30">
      <w:pPr>
        <w:pStyle w:val="80"/>
        <w:keepNext w:val="0"/>
        <w:keepLines w:val="0"/>
        <w:pageBreakBefore w:val="0"/>
        <w:widowControl/>
        <w:kinsoku/>
        <w:wordWrap/>
        <w:topLinePunct w:val="0"/>
        <w:bidi w:val="0"/>
        <w:snapToGrid/>
        <w:spacing w:before="60"/>
        <w:ind w:leftChars="100"/>
        <w:rPr>
          <w:b/>
          <w:bCs/>
          <w:i/>
          <w:iCs/>
          <w:sz w:val="20"/>
          <w:szCs w:val="20"/>
        </w:rPr>
      </w:pPr>
      <w:r>
        <w:rPr>
          <w:b/>
          <w:bCs/>
          <w:i/>
          <w:iCs/>
          <w:sz w:val="20"/>
          <w:szCs w:val="20"/>
        </w:rPr>
        <w:t>-</w:t>
      </w:r>
      <w:r>
        <w:rPr>
          <w:b/>
          <w:bCs/>
          <w:i/>
          <w:iCs/>
          <w:sz w:val="20"/>
          <w:szCs w:val="20"/>
        </w:rPr>
        <w:tab/>
      </w:r>
      <w:r>
        <w:rPr>
          <w:b/>
          <w:bCs/>
          <w:i/>
          <w:iCs/>
          <w:sz w:val="20"/>
          <w:szCs w:val="20"/>
        </w:rPr>
        <w:t>N</w:t>
      </w:r>
      <w:r>
        <w:rPr>
          <w:b/>
          <w:bCs/>
          <w:i/>
          <w:iCs/>
          <w:sz w:val="20"/>
          <w:szCs w:val="20"/>
          <w:vertAlign w:val="subscript"/>
        </w:rPr>
        <w:t>total</w:t>
      </w:r>
      <w:r>
        <w:rPr>
          <w:b/>
          <w:bCs/>
          <w:i/>
          <w:iCs/>
          <w:sz w:val="20"/>
          <w:szCs w:val="20"/>
        </w:rPr>
        <w:t xml:space="preserve"> / N</w:t>
      </w:r>
      <w:r>
        <w:rPr>
          <w:rFonts w:hint="eastAsia"/>
          <w:b/>
          <w:bCs/>
          <w:i/>
          <w:iCs/>
          <w:sz w:val="20"/>
          <w:szCs w:val="20"/>
          <w:vertAlign w:val="subscript"/>
          <w:lang w:val="en-US" w:eastAsia="zh-CN"/>
        </w:rPr>
        <w:t>available</w:t>
      </w:r>
      <w:r>
        <w:rPr>
          <w:b/>
          <w:bCs/>
          <w:i/>
          <w:iCs/>
          <w:sz w:val="20"/>
          <w:szCs w:val="20"/>
        </w:rPr>
        <w:t xml:space="preserve"> with N</w:t>
      </w:r>
      <w:r>
        <w:rPr>
          <w:b/>
          <w:bCs/>
          <w:i/>
          <w:iCs/>
          <w:sz w:val="20"/>
          <w:szCs w:val="20"/>
          <w:vertAlign w:val="subscript"/>
        </w:rPr>
        <w:t>available</w:t>
      </w:r>
      <w:r>
        <w:rPr>
          <w:b/>
          <w:bCs/>
          <w:i/>
          <w:iCs/>
          <w:sz w:val="20"/>
          <w:szCs w:val="20"/>
        </w:rPr>
        <w:t xml:space="preserve"> &gt; 0</w:t>
      </w:r>
    </w:p>
    <w:p w14:paraId="1E31DA8E">
      <w:pPr>
        <w:pStyle w:val="80"/>
        <w:keepNext w:val="0"/>
        <w:keepLines w:val="0"/>
        <w:pageBreakBefore w:val="0"/>
        <w:widowControl/>
        <w:kinsoku/>
        <w:wordWrap/>
        <w:topLinePunct w:val="0"/>
        <w:bidi w:val="0"/>
        <w:snapToGrid/>
        <w:spacing w:before="60"/>
        <w:ind w:leftChars="100"/>
        <w:rPr>
          <w:b/>
          <w:bCs/>
          <w:i/>
          <w:iCs/>
          <w:sz w:val="20"/>
          <w:szCs w:val="20"/>
        </w:rPr>
      </w:pPr>
      <w:r>
        <w:rPr>
          <w:b/>
          <w:bCs/>
          <w:i/>
          <w:iCs/>
          <w:sz w:val="20"/>
          <w:szCs w:val="20"/>
        </w:rPr>
        <w:t>-</w:t>
      </w:r>
      <w:r>
        <w:rPr>
          <w:b/>
          <w:bCs/>
          <w:i/>
          <w:iCs/>
          <w:sz w:val="20"/>
          <w:szCs w:val="20"/>
        </w:rPr>
        <w:tab/>
      </w:r>
      <w:r>
        <w:rPr>
          <w:b/>
          <w:bCs/>
          <w:i/>
          <w:iCs/>
          <w:sz w:val="20"/>
          <w:szCs w:val="20"/>
        </w:rPr>
        <w:t>P</w:t>
      </w:r>
      <w:r>
        <w:rPr>
          <w:b/>
          <w:bCs/>
          <w:i/>
          <w:iCs/>
          <w:sz w:val="20"/>
          <w:szCs w:val="20"/>
          <w:vertAlign w:val="subscript"/>
        </w:rPr>
        <w:t>sharing factor</w:t>
      </w:r>
      <w:r>
        <w:rPr>
          <w:b/>
          <w:bCs/>
          <w:i/>
          <w:iCs/>
          <w:sz w:val="20"/>
          <w:szCs w:val="20"/>
        </w:rPr>
        <w:t xml:space="preserve"> * N</w:t>
      </w:r>
      <w:r>
        <w:rPr>
          <w:b/>
          <w:bCs/>
          <w:i/>
          <w:iCs/>
          <w:sz w:val="20"/>
          <w:szCs w:val="20"/>
          <w:vertAlign w:val="subscript"/>
        </w:rPr>
        <w:t>total</w:t>
      </w:r>
      <w:r>
        <w:rPr>
          <w:b/>
          <w:bCs/>
          <w:i/>
          <w:iCs/>
          <w:sz w:val="20"/>
          <w:szCs w:val="20"/>
        </w:rPr>
        <w:t xml:space="preserve"> / N</w:t>
      </w:r>
      <w:r>
        <w:rPr>
          <w:b/>
          <w:bCs/>
          <w:i/>
          <w:iCs/>
          <w:sz w:val="20"/>
          <w:szCs w:val="20"/>
          <w:vertAlign w:val="subscript"/>
        </w:rPr>
        <w:t>outside_MG</w:t>
      </w:r>
      <w:r>
        <w:rPr>
          <w:b/>
          <w:bCs/>
          <w:i/>
          <w:iCs/>
          <w:sz w:val="20"/>
          <w:szCs w:val="20"/>
        </w:rPr>
        <w:t xml:space="preserve"> with N</w:t>
      </w:r>
      <w:r>
        <w:rPr>
          <w:b/>
          <w:bCs/>
          <w:i/>
          <w:iCs/>
          <w:sz w:val="20"/>
          <w:szCs w:val="20"/>
          <w:vertAlign w:val="subscript"/>
        </w:rPr>
        <w:t>available</w:t>
      </w:r>
      <w:r>
        <w:rPr>
          <w:b/>
          <w:bCs/>
          <w:i/>
          <w:iCs/>
          <w:sz w:val="20"/>
          <w:szCs w:val="20"/>
        </w:rPr>
        <w:t xml:space="preserve"> = 0</w:t>
      </w:r>
    </w:p>
    <w:p w14:paraId="50E8779E">
      <w:pPr>
        <w:keepNext w:val="0"/>
        <w:keepLines w:val="0"/>
        <w:pageBreakBefore w:val="0"/>
        <w:widowControl/>
        <w:kinsoku/>
        <w:wordWrap/>
        <w:topLinePunct w:val="0"/>
        <w:bidi w:val="0"/>
        <w:snapToGrid/>
        <w:spacing w:before="60"/>
        <w:ind w:left="524" w:leftChars="100" w:hanging="284"/>
        <w:rPr>
          <w:b/>
          <w:bCs/>
          <w:i/>
          <w:iCs/>
          <w:sz w:val="20"/>
          <w:szCs w:val="20"/>
          <w:lang w:eastAsia="zh-CN"/>
        </w:rPr>
      </w:pPr>
      <w:r>
        <w:rPr>
          <w:b/>
          <w:bCs/>
          <w:i/>
          <w:iCs/>
          <w:sz w:val="20"/>
          <w:szCs w:val="20"/>
        </w:rPr>
        <w:t>-</w:t>
      </w:r>
      <w:r>
        <w:rPr>
          <w:b/>
          <w:bCs/>
          <w:i/>
          <w:iCs/>
          <w:sz w:val="20"/>
          <w:szCs w:val="20"/>
        </w:rPr>
        <w:tab/>
      </w:r>
      <w:r>
        <w:rPr>
          <w:b/>
          <w:bCs/>
          <w:i/>
          <w:iCs/>
          <w:sz w:val="20"/>
          <w:szCs w:val="20"/>
          <w:lang w:eastAsia="zh-CN"/>
        </w:rPr>
        <w:t>For a window W of duration max(T</w:t>
      </w:r>
      <w:r>
        <w:rPr>
          <w:b/>
          <w:bCs/>
          <w:i/>
          <w:iCs/>
          <w:sz w:val="20"/>
          <w:szCs w:val="20"/>
          <w:vertAlign w:val="subscript"/>
          <w:lang w:eastAsia="zh-CN"/>
        </w:rPr>
        <w:t xml:space="preserve">L1,  </w:t>
      </w:r>
      <w:r>
        <w:rPr>
          <w:b/>
          <w:bCs/>
          <w:i/>
          <w:iCs/>
          <w:sz w:val="20"/>
          <w:szCs w:val="20"/>
          <w:lang w:eastAsia="zh-CN"/>
        </w:rPr>
        <w:t xml:space="preserve">MGRP_max), where MGRP_max is the maximum MGRP across all configured per-UE measurement gaps, and starting at the beginning of any </w:t>
      </w:r>
      <w:r>
        <w:rPr>
          <w:b/>
          <w:bCs/>
          <w:i/>
          <w:iCs/>
          <w:sz w:val="20"/>
          <w:szCs w:val="20"/>
        </w:rPr>
        <w:t>SSB</w:t>
      </w:r>
      <w:r>
        <w:rPr>
          <w:b/>
          <w:bCs/>
          <w:i/>
          <w:iCs/>
          <w:sz w:val="20"/>
          <w:szCs w:val="20"/>
          <w:lang w:eastAsia="zh-CN"/>
        </w:rPr>
        <w:t xml:space="preserve"> resource occasion: </w:t>
      </w:r>
    </w:p>
    <w:p w14:paraId="5D877686">
      <w:pPr>
        <w:pStyle w:val="80"/>
        <w:keepNext w:val="0"/>
        <w:keepLines w:val="0"/>
        <w:pageBreakBefore w:val="0"/>
        <w:widowControl/>
        <w:kinsoku/>
        <w:wordWrap/>
        <w:topLinePunct w:val="0"/>
        <w:bidi w:val="0"/>
        <w:snapToGrid/>
        <w:spacing w:before="60"/>
        <w:ind w:left="640" w:leftChars="100"/>
        <w:rPr>
          <w:b/>
          <w:bCs/>
          <w:i/>
          <w:iCs/>
          <w:sz w:val="20"/>
          <w:szCs w:val="20"/>
        </w:rPr>
      </w:pPr>
      <w:r>
        <w:rPr>
          <w:b/>
          <w:bCs/>
          <w:i/>
          <w:iCs/>
          <w:sz w:val="20"/>
          <w:szCs w:val="20"/>
        </w:rPr>
        <w:t>-</w:t>
      </w:r>
      <w:r>
        <w:rPr>
          <w:b/>
          <w:bCs/>
          <w:i/>
          <w:iCs/>
          <w:sz w:val="20"/>
          <w:szCs w:val="20"/>
        </w:rPr>
        <w:tab/>
      </w:r>
      <w:r>
        <w:rPr>
          <w:b/>
          <w:bCs/>
          <w:i/>
          <w:iCs/>
          <w:sz w:val="20"/>
          <w:szCs w:val="20"/>
        </w:rPr>
        <w:t>N</w:t>
      </w:r>
      <w:r>
        <w:rPr>
          <w:b/>
          <w:bCs/>
          <w:i/>
          <w:iCs/>
          <w:sz w:val="20"/>
          <w:szCs w:val="20"/>
          <w:vertAlign w:val="subscript"/>
        </w:rPr>
        <w:t>total</w:t>
      </w:r>
      <w:r>
        <w:rPr>
          <w:b/>
          <w:bCs/>
          <w:i/>
          <w:iCs/>
          <w:sz w:val="20"/>
          <w:szCs w:val="20"/>
        </w:rPr>
        <w:t xml:space="preserve"> is the total number of SSB resource occasions within the window W, including those overlapped with </w:t>
      </w:r>
      <w:r>
        <w:rPr>
          <w:b/>
          <w:bCs/>
          <w:i/>
          <w:iCs/>
          <w:sz w:val="20"/>
          <w:szCs w:val="20"/>
          <w:lang w:eastAsia="zh-CN"/>
        </w:rPr>
        <w:t>measurement gap</w:t>
      </w:r>
      <w:r>
        <w:rPr>
          <w:b/>
          <w:bCs/>
          <w:i/>
          <w:iCs/>
          <w:sz w:val="20"/>
          <w:szCs w:val="20"/>
        </w:rPr>
        <w:t xml:space="preserve"> occasions or SMTC occasions within the window W, and</w:t>
      </w:r>
    </w:p>
    <w:p w14:paraId="2FAACD36">
      <w:pPr>
        <w:pStyle w:val="80"/>
        <w:keepNext w:val="0"/>
        <w:keepLines w:val="0"/>
        <w:pageBreakBefore w:val="0"/>
        <w:widowControl/>
        <w:kinsoku/>
        <w:wordWrap/>
        <w:topLinePunct w:val="0"/>
        <w:bidi w:val="0"/>
        <w:snapToGrid/>
        <w:spacing w:before="60"/>
        <w:ind w:left="640" w:leftChars="100"/>
        <w:rPr>
          <w:b/>
          <w:bCs/>
          <w:i/>
          <w:iCs/>
          <w:sz w:val="20"/>
          <w:szCs w:val="20"/>
        </w:rPr>
      </w:pPr>
      <w:r>
        <w:rPr>
          <w:b/>
          <w:bCs/>
          <w:i/>
          <w:iCs/>
          <w:sz w:val="20"/>
          <w:szCs w:val="20"/>
        </w:rPr>
        <w:t>-</w:t>
      </w:r>
      <w:r>
        <w:rPr>
          <w:b/>
          <w:bCs/>
          <w:i/>
          <w:iCs/>
          <w:sz w:val="20"/>
          <w:szCs w:val="20"/>
        </w:rPr>
        <w:tab/>
      </w:r>
      <w:r>
        <w:rPr>
          <w:b/>
          <w:bCs/>
          <w:i/>
          <w:iCs/>
          <w:sz w:val="20"/>
          <w:szCs w:val="20"/>
        </w:rPr>
        <w:t>N</w:t>
      </w:r>
      <w:r>
        <w:rPr>
          <w:b/>
          <w:bCs/>
          <w:i/>
          <w:iCs/>
          <w:sz w:val="20"/>
          <w:szCs w:val="20"/>
          <w:vertAlign w:val="subscript"/>
        </w:rPr>
        <w:t>outside_MG</w:t>
      </w:r>
      <w:r>
        <w:rPr>
          <w:b/>
          <w:bCs/>
          <w:i/>
          <w:iCs/>
          <w:sz w:val="20"/>
          <w:szCs w:val="20"/>
        </w:rPr>
        <w:t xml:space="preserve"> is the number of SSB resource occasions that are not overlapped with any </w:t>
      </w:r>
      <w:r>
        <w:rPr>
          <w:b/>
          <w:bCs/>
          <w:i/>
          <w:iCs/>
          <w:sz w:val="20"/>
          <w:szCs w:val="20"/>
          <w:lang w:eastAsia="zh-CN"/>
        </w:rPr>
        <w:t>measurement gap</w:t>
      </w:r>
      <w:r>
        <w:rPr>
          <w:b/>
          <w:bCs/>
          <w:i/>
          <w:iCs/>
          <w:sz w:val="20"/>
          <w:szCs w:val="20"/>
        </w:rPr>
        <w:t xml:space="preserve"> occasion within the window W</w:t>
      </w:r>
    </w:p>
    <w:p w14:paraId="500C4FEE">
      <w:pPr>
        <w:pStyle w:val="80"/>
        <w:keepNext w:val="0"/>
        <w:keepLines w:val="0"/>
        <w:pageBreakBefore w:val="0"/>
        <w:widowControl/>
        <w:kinsoku/>
        <w:wordWrap/>
        <w:topLinePunct w:val="0"/>
        <w:bidi w:val="0"/>
        <w:snapToGrid/>
        <w:spacing w:before="60"/>
        <w:ind w:left="640" w:leftChars="100"/>
        <w:rPr>
          <w:rFonts w:hint="default" w:eastAsia="宋体"/>
          <w:b/>
          <w:bCs/>
          <w:i/>
          <w:iCs/>
          <w:sz w:val="20"/>
          <w:szCs w:val="20"/>
          <w:u w:val="single"/>
          <w:lang w:val="en-US" w:eastAsia="zh-CN"/>
        </w:rPr>
      </w:pPr>
      <w:r>
        <w:rPr>
          <w:b/>
          <w:bCs/>
          <w:i/>
          <w:iCs/>
          <w:sz w:val="20"/>
          <w:szCs w:val="20"/>
        </w:rPr>
        <w:t>-</w:t>
      </w:r>
      <w:r>
        <w:rPr>
          <w:b/>
          <w:bCs/>
          <w:i/>
          <w:iCs/>
          <w:sz w:val="20"/>
          <w:szCs w:val="20"/>
        </w:rPr>
        <w:tab/>
      </w:r>
      <w:r>
        <w:rPr>
          <w:b/>
          <w:bCs/>
          <w:i/>
          <w:iCs/>
          <w:sz w:val="20"/>
          <w:szCs w:val="20"/>
        </w:rPr>
        <w:t>N</w:t>
      </w:r>
      <w:r>
        <w:rPr>
          <w:b/>
          <w:bCs/>
          <w:i/>
          <w:iCs/>
          <w:sz w:val="20"/>
          <w:szCs w:val="20"/>
          <w:vertAlign w:val="subscript"/>
        </w:rPr>
        <w:t>available</w:t>
      </w:r>
      <w:r>
        <w:rPr>
          <w:b/>
          <w:bCs/>
          <w:i/>
          <w:iCs/>
          <w:sz w:val="20"/>
          <w:szCs w:val="20"/>
        </w:rPr>
        <w:t xml:space="preserve"> is the number of SSB resource occasions that are not overlapped with any </w:t>
      </w:r>
      <w:r>
        <w:rPr>
          <w:b/>
          <w:bCs/>
          <w:i/>
          <w:iCs/>
          <w:sz w:val="20"/>
          <w:szCs w:val="20"/>
          <w:lang w:eastAsia="zh-CN"/>
        </w:rPr>
        <w:t>measurement gap</w:t>
      </w:r>
      <w:r>
        <w:rPr>
          <w:b/>
          <w:bCs/>
          <w:i/>
          <w:iCs/>
          <w:sz w:val="20"/>
          <w:szCs w:val="20"/>
        </w:rPr>
        <w:t xml:space="preserve"> occasion nor any SMTC occasion</w:t>
      </w:r>
      <w:r>
        <w:rPr>
          <w:b/>
          <w:bCs/>
          <w:i/>
          <w:iCs/>
          <w:color w:val="0000FF"/>
          <w:sz w:val="20"/>
          <w:szCs w:val="20"/>
        </w:rPr>
        <w:t xml:space="preserve"> </w:t>
      </w:r>
      <w:r>
        <w:rPr>
          <w:b/>
          <w:bCs/>
          <w:i/>
          <w:iCs/>
          <w:sz w:val="20"/>
          <w:szCs w:val="20"/>
        </w:rPr>
        <w:t>within the window W</w:t>
      </w:r>
      <w:r>
        <w:rPr>
          <w:rFonts w:hint="eastAsia" w:eastAsia="宋体"/>
          <w:b/>
          <w:bCs/>
          <w:i/>
          <w:iCs/>
          <w:sz w:val="20"/>
          <w:szCs w:val="20"/>
          <w:lang w:val="en-US" w:eastAsia="zh-CN"/>
        </w:rPr>
        <w:t xml:space="preserve">, </w:t>
      </w:r>
      <w:r>
        <w:rPr>
          <w:rFonts w:hint="eastAsia" w:eastAsia="宋体"/>
          <w:b/>
          <w:bCs/>
          <w:i/>
          <w:iCs/>
          <w:color w:val="0000FF"/>
          <w:sz w:val="20"/>
          <w:szCs w:val="20"/>
          <w:lang w:val="en-US" w:eastAsia="zh-CN"/>
        </w:rPr>
        <w:t xml:space="preserve">or </w:t>
      </w:r>
      <w:r>
        <w:rPr>
          <w:b/>
          <w:bCs/>
          <w:i/>
          <w:iCs/>
          <w:color w:val="0000FF"/>
          <w:sz w:val="20"/>
          <w:szCs w:val="20"/>
        </w:rPr>
        <w:t xml:space="preserve">not overlapped with any </w:t>
      </w:r>
      <w:r>
        <w:rPr>
          <w:b/>
          <w:bCs/>
          <w:i/>
          <w:iCs/>
          <w:color w:val="0000FF"/>
          <w:sz w:val="20"/>
          <w:szCs w:val="20"/>
          <w:lang w:eastAsia="zh-CN"/>
        </w:rPr>
        <w:t>measurement gap</w:t>
      </w:r>
      <w:r>
        <w:rPr>
          <w:b/>
          <w:bCs/>
          <w:i/>
          <w:iCs/>
          <w:color w:val="0000FF"/>
          <w:sz w:val="20"/>
          <w:szCs w:val="20"/>
        </w:rPr>
        <w:t xml:space="preserve"> occasion nor any SMTC occasion</w:t>
      </w:r>
      <w:r>
        <w:rPr>
          <w:b/>
          <w:bCs/>
          <w:i/>
          <w:iCs/>
          <w:color w:val="0000FF"/>
          <w:sz w:val="20"/>
          <w:szCs w:val="20"/>
          <w:u w:val="single"/>
        </w:rPr>
        <w:t xml:space="preserve"> </w:t>
      </w:r>
      <w:r>
        <w:rPr>
          <w:rFonts w:hint="eastAsia" w:eastAsia="宋体"/>
          <w:b/>
          <w:bCs/>
          <w:i/>
          <w:iCs/>
          <w:color w:val="0000FF"/>
          <w:sz w:val="20"/>
          <w:szCs w:val="20"/>
          <w:u w:val="single"/>
          <w:lang w:val="en-US" w:eastAsia="zh-CN"/>
        </w:rPr>
        <w:t xml:space="preserve">configured by same serving cell </w:t>
      </w:r>
      <w:r>
        <w:rPr>
          <w:b/>
          <w:bCs/>
          <w:i/>
          <w:iCs/>
          <w:color w:val="0000FF"/>
          <w:sz w:val="20"/>
          <w:szCs w:val="20"/>
          <w:u w:val="single"/>
        </w:rPr>
        <w:t>within the window W</w:t>
      </w:r>
      <w:r>
        <w:rPr>
          <w:rFonts w:hint="eastAsia" w:eastAsia="宋体"/>
          <w:b/>
          <w:bCs/>
          <w:i/>
          <w:iCs/>
          <w:color w:val="0000FF"/>
          <w:sz w:val="20"/>
          <w:szCs w:val="20"/>
          <w:u w:val="single"/>
          <w:lang w:val="en-US" w:eastAsia="zh-CN"/>
        </w:rPr>
        <w:t xml:space="preserve"> when inter-band carrier aggregation within FR1 is configured [and UE doesn</w:t>
      </w:r>
      <w:r>
        <w:rPr>
          <w:rFonts w:hint="default" w:eastAsia="宋体"/>
          <w:b/>
          <w:bCs/>
          <w:i/>
          <w:iCs/>
          <w:color w:val="0000FF"/>
          <w:sz w:val="20"/>
          <w:szCs w:val="20"/>
          <w:u w:val="single"/>
          <w:lang w:val="en-US" w:eastAsia="zh-CN"/>
        </w:rPr>
        <w:t>’</w:t>
      </w:r>
      <w:r>
        <w:rPr>
          <w:rFonts w:hint="eastAsia" w:eastAsia="宋体"/>
          <w:b/>
          <w:bCs/>
          <w:i/>
          <w:iCs/>
          <w:color w:val="0000FF"/>
          <w:sz w:val="20"/>
          <w:szCs w:val="20"/>
          <w:u w:val="single"/>
          <w:lang w:val="en-US" w:eastAsia="zh-CN"/>
        </w:rPr>
        <w:t>t support capability of case 4].</w:t>
      </w:r>
    </w:p>
    <w:p w14:paraId="6DB61DEE">
      <w:pPr>
        <w:pStyle w:val="80"/>
        <w:keepNext w:val="0"/>
        <w:keepLines w:val="0"/>
        <w:pageBreakBefore w:val="0"/>
        <w:widowControl/>
        <w:kinsoku/>
        <w:wordWrap/>
        <w:topLinePunct w:val="0"/>
        <w:bidi w:val="0"/>
        <w:snapToGrid/>
        <w:spacing w:before="60"/>
        <w:ind w:left="640" w:leftChars="100"/>
        <w:rPr>
          <w:b/>
          <w:bCs/>
          <w:i/>
          <w:iCs/>
          <w:sz w:val="20"/>
          <w:szCs w:val="20"/>
        </w:rPr>
      </w:pPr>
      <w:r>
        <w:rPr>
          <w:b/>
          <w:bCs/>
          <w:i/>
          <w:iCs/>
          <w:sz w:val="20"/>
          <w:szCs w:val="20"/>
          <w:lang w:eastAsia="zh-CN"/>
        </w:rPr>
        <w:t>-</w:t>
      </w:r>
      <w:r>
        <w:rPr>
          <w:b/>
          <w:bCs/>
          <w:i/>
          <w:iCs/>
          <w:sz w:val="20"/>
          <w:szCs w:val="20"/>
          <w:lang w:eastAsia="zh-CN"/>
        </w:rPr>
        <w:tab/>
      </w:r>
      <w:r>
        <w:rPr>
          <w:b/>
          <w:bCs/>
          <w:i/>
          <w:iCs/>
          <w:sz w:val="20"/>
          <w:szCs w:val="20"/>
          <w:lang w:eastAsia="zh-CN"/>
        </w:rPr>
        <w:t>T</w:t>
      </w:r>
      <w:r>
        <w:rPr>
          <w:b/>
          <w:bCs/>
          <w:i/>
          <w:iCs/>
          <w:sz w:val="20"/>
          <w:szCs w:val="20"/>
          <w:vertAlign w:val="subscript"/>
          <w:lang w:eastAsia="zh-CN"/>
        </w:rPr>
        <w:t xml:space="preserve">L1 </w:t>
      </w:r>
      <w:r>
        <w:rPr>
          <w:b/>
          <w:bCs/>
          <w:i/>
          <w:iCs/>
          <w:sz w:val="20"/>
          <w:szCs w:val="20"/>
          <w:lang w:eastAsia="zh-CN"/>
        </w:rPr>
        <w:t xml:space="preserve">is periodicity of the target </w:t>
      </w:r>
      <w:r>
        <w:rPr>
          <w:b/>
          <w:bCs/>
          <w:i/>
          <w:iCs/>
          <w:sz w:val="20"/>
          <w:szCs w:val="20"/>
        </w:rPr>
        <w:t>SSB</w:t>
      </w:r>
    </w:p>
    <w:p w14:paraId="10B2938D">
      <w:pPr>
        <w:keepNext w:val="0"/>
        <w:keepLines w:val="0"/>
        <w:pageBreakBefore w:val="0"/>
        <w:widowControl/>
        <w:kinsoku/>
        <w:wordWrap/>
        <w:topLinePunct w:val="0"/>
        <w:bidi w:val="0"/>
        <w:snapToGrid/>
        <w:spacing w:before="60"/>
        <w:ind w:leftChars="100"/>
        <w:jc w:val="both"/>
        <w:rPr>
          <w:rFonts w:hint="default" w:asciiTheme="majorBidi" w:hAnsiTheme="majorBidi" w:cstheme="majorBidi"/>
          <w:b/>
          <w:bCs/>
          <w:i/>
          <w:iCs/>
          <w:sz w:val="22"/>
          <w:szCs w:val="22"/>
          <w:lang w:val="en-US" w:eastAsia="zh-CN"/>
        </w:rPr>
      </w:pPr>
      <w:r>
        <w:rPr>
          <w:b/>
          <w:bCs/>
          <w:i/>
          <w:iCs/>
          <w:sz w:val="20"/>
          <w:szCs w:val="20"/>
          <w:lang w:eastAsia="zh-CN"/>
        </w:rPr>
        <w:t>-</w:t>
      </w:r>
      <w:r>
        <w:rPr>
          <w:b/>
          <w:bCs/>
          <w:i/>
          <w:iCs/>
          <w:sz w:val="20"/>
          <w:szCs w:val="20"/>
          <w:lang w:eastAsia="zh-CN"/>
        </w:rPr>
        <w:tab/>
      </w:r>
      <w:r>
        <w:rPr>
          <w:rFonts w:hint="eastAsia"/>
          <w:b/>
          <w:bCs/>
          <w:i/>
          <w:iCs/>
          <w:sz w:val="20"/>
          <w:szCs w:val="20"/>
          <w:lang w:val="en-US" w:eastAsia="zh-CN"/>
        </w:rPr>
        <w:t xml:space="preserve">   </w:t>
      </w:r>
      <w:r>
        <w:rPr>
          <w:b/>
          <w:bCs/>
          <w:i/>
          <w:iCs/>
          <w:sz w:val="20"/>
          <w:szCs w:val="20"/>
        </w:rPr>
        <w:t>P</w:t>
      </w:r>
      <w:r>
        <w:rPr>
          <w:b/>
          <w:bCs/>
          <w:i/>
          <w:iCs/>
          <w:sz w:val="20"/>
          <w:szCs w:val="20"/>
          <w:vertAlign w:val="subscript"/>
        </w:rPr>
        <w:t xml:space="preserve">sharing factor </w:t>
      </w:r>
      <w:r>
        <w:rPr>
          <w:b/>
          <w:bCs/>
          <w:i/>
          <w:iCs/>
          <w:sz w:val="20"/>
          <w:szCs w:val="20"/>
        </w:rPr>
        <w:t>= 3</w:t>
      </w:r>
      <w:r>
        <w:rPr>
          <w:b/>
          <w:bCs/>
          <w:i/>
          <w:iCs/>
          <w:sz w:val="20"/>
          <w:szCs w:val="20"/>
          <w:lang w:eastAsia="zh-CN"/>
        </w:rPr>
        <w:t>.</w:t>
      </w:r>
    </w:p>
    <w:p w14:paraId="429D5DD8">
      <w:pPr>
        <w:tabs>
          <w:tab w:val="left" w:pos="1134"/>
        </w:tabs>
        <w:spacing w:before="60"/>
        <w:jc w:val="both"/>
        <w:rPr>
          <w:rFonts w:hint="eastAsia" w:eastAsia="等线"/>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Observation </w:t>
      </w:r>
      <w:r>
        <w:rPr>
          <w:rFonts w:hint="eastAsia" w:eastAsia="等线" w:cs="Times New Roman"/>
          <w:b/>
          <w:bCs/>
          <w:i/>
          <w:iCs/>
          <w:sz w:val="20"/>
          <w:szCs w:val="20"/>
          <w:lang w:val="en-US" w:eastAsia="zh-CN"/>
        </w:rPr>
        <w:t>2</w:t>
      </w:r>
      <w:r>
        <w:rPr>
          <w:rFonts w:hint="eastAsia" w:ascii="Times New Roman" w:hAnsi="Times New Roman" w:eastAsia="等线" w:cs="Times New Roman"/>
          <w:b/>
          <w:bCs/>
          <w:i/>
          <w:iCs/>
          <w:sz w:val="20"/>
          <w:szCs w:val="20"/>
          <w:lang w:val="en-US" w:eastAsia="zh-CN"/>
        </w:rPr>
        <w:t xml:space="preserve">: </w:t>
      </w:r>
      <w:r>
        <w:rPr>
          <w:rFonts w:hint="eastAsia" w:eastAsia="等线"/>
          <w:b/>
          <w:bCs/>
          <w:i/>
          <w:iCs/>
          <w:sz w:val="20"/>
          <w:szCs w:val="20"/>
          <w:lang w:val="en-US" w:eastAsia="zh-CN"/>
        </w:rPr>
        <w:t xml:space="preserve">In following cases, the measurement for neighbour cells </w:t>
      </w:r>
      <w:r>
        <w:rPr>
          <w:rFonts w:hint="eastAsia" w:ascii="Times New Roman" w:hAnsi="Times New Roman" w:eastAsia="等线" w:cs="Times New Roman"/>
          <w:b/>
          <w:bCs/>
          <w:i/>
          <w:iCs/>
          <w:sz w:val="20"/>
          <w:szCs w:val="20"/>
          <w:lang w:val="en-US" w:eastAsia="zh-CN"/>
        </w:rPr>
        <w:t>on the carrier frequency of SCC</w:t>
      </w:r>
      <w:r>
        <w:rPr>
          <w:rFonts w:hint="eastAsia" w:eastAsia="等线"/>
          <w:b/>
          <w:bCs/>
          <w:i/>
          <w:iCs/>
          <w:sz w:val="20"/>
          <w:szCs w:val="20"/>
          <w:lang w:val="en-US" w:eastAsia="zh-CN"/>
        </w:rPr>
        <w:t xml:space="preserve"> can be omitted:</w:t>
      </w:r>
    </w:p>
    <w:p w14:paraId="65CE8326">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1: Network could derive the coarse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SCC by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PCC.</w:t>
      </w:r>
    </w:p>
    <w:p w14:paraId="6E032E19">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2: Neighbour cells has not deployed the SCC which carrier frequency are same with the serving SCC.</w:t>
      </w:r>
    </w:p>
    <w:p w14:paraId="702103CB">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ind w:left="420" w:leftChars="0" w:hanging="420" w:firstLineChars="0"/>
        <w:jc w:val="both"/>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3: UE is in the cell center area</w:t>
      </w:r>
    </w:p>
    <w:p w14:paraId="2F70B64F">
      <w:pPr>
        <w:tabs>
          <w:tab w:val="left" w:pos="1134"/>
        </w:tabs>
        <w:spacing w:before="156" w:beforeLines="50"/>
        <w:jc w:val="both"/>
        <w:rPr>
          <w:rFonts w:hint="default"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14</w:t>
      </w:r>
      <w:r>
        <w:rPr>
          <w:rFonts w:hint="eastAsia" w:ascii="Times New Roman" w:hAnsi="Times New Roman" w:eastAsia="等线" w:cs="Times New Roman"/>
          <w:b/>
          <w:bCs/>
          <w:i/>
          <w:iCs/>
          <w:sz w:val="20"/>
          <w:szCs w:val="20"/>
          <w:lang w:val="en-US" w:eastAsia="zh-CN"/>
        </w:rPr>
        <w:t>: If network identify neighbour cell measurement on SCC is not needed by deployment or the measurement report from PCell, then network can configure a signal which indicate UE only measure the SCell when performing the intra-frequency measurement.</w:t>
      </w:r>
      <w:r>
        <w:rPr>
          <w:rFonts w:hint="eastAsia" w:eastAsia="等线" w:cs="Times New Roman"/>
          <w:b/>
          <w:bCs/>
          <w:i/>
          <w:iCs/>
          <w:sz w:val="20"/>
          <w:szCs w:val="20"/>
          <w:lang w:val="en-US" w:eastAsia="zh-CN"/>
        </w:rPr>
        <w:t xml:space="preserve"> From requirement point of view, the beam sweeping factor N1 and antenna array specific L1/L3 sharing factor is not needed.</w:t>
      </w:r>
    </w:p>
    <w:p w14:paraId="72AC205C">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15</w:t>
      </w:r>
      <w:r>
        <w:rPr>
          <w:rFonts w:eastAsia="等线"/>
          <w:b/>
          <w:bCs/>
          <w:i/>
          <w:iCs/>
          <w:sz w:val="20"/>
          <w:szCs w:val="20"/>
        </w:rPr>
        <w:t xml:space="preserve">: </w:t>
      </w:r>
      <w:r>
        <w:rPr>
          <w:rFonts w:hint="eastAsia" w:eastAsia="等线"/>
          <w:b/>
          <w:bCs/>
          <w:i/>
          <w:iCs/>
          <w:sz w:val="20"/>
          <w:szCs w:val="20"/>
          <w:lang w:val="en-US" w:eastAsia="zh-CN"/>
        </w:rPr>
        <w:t>Following clauses will be impacted after introduce CA for ATG</w:t>
      </w:r>
    </w:p>
    <w:p w14:paraId="61EB15A5">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3.6.16</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Applicability of requirements for ATG</w:t>
      </w:r>
    </w:p>
    <w:p w14:paraId="63E836C8">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4.2D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Cell Re-selection for ATG</w:t>
      </w:r>
    </w:p>
    <w:p w14:paraId="7FA9AF90">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7.3D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Timing advance for ATG</w:t>
      </w:r>
    </w:p>
    <w:p w14:paraId="112A7CA1">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7.6</w:t>
      </w:r>
      <w:r>
        <w:rPr>
          <w:rFonts w:hint="eastAsia" w:eastAsia="Times New Roman" w:cs="Times New Roman"/>
          <w:b/>
          <w:bCs w:val="0"/>
          <w:i/>
          <w:iCs/>
          <w:sz w:val="21"/>
          <w:szCs w:val="21"/>
          <w:u w:val="none"/>
          <w:lang w:val="en-US" w:eastAsia="zh-CN"/>
        </w:rPr>
        <w:t>D(new clause)</w:t>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Maximum Receive Timing Difference</w:t>
      </w:r>
      <w:r>
        <w:rPr>
          <w:rFonts w:hint="eastAsia" w:eastAsia="Times New Roman" w:cs="Times New Roman"/>
          <w:b/>
          <w:bCs w:val="0"/>
          <w:i/>
          <w:iCs/>
          <w:sz w:val="21"/>
          <w:szCs w:val="21"/>
          <w:u w:val="none"/>
          <w:lang w:val="en-US" w:eastAsia="zh-CN"/>
        </w:rPr>
        <w:t xml:space="preserve"> for ATG</w:t>
      </w:r>
    </w:p>
    <w:p w14:paraId="08914453">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8.1D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Radio Link Monitoring for ATG</w:t>
      </w:r>
    </w:p>
    <w:p w14:paraId="032890CB">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FFS 8.2D(new clause)</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Interruption for ATG</w:t>
      </w:r>
    </w:p>
    <w:p w14:paraId="3A94D64F">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8.3D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SCell Activation and Deactivation Delay for ATG</w:t>
      </w:r>
    </w:p>
    <w:p w14:paraId="78198E85">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8.5D</w:t>
      </w:r>
      <w:r>
        <w:rPr>
          <w:rFonts w:hint="default"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Link Recovery Procedures for ATG</w:t>
      </w:r>
    </w:p>
    <w:p w14:paraId="373798FA">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8.6D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Active BWP switch delay for ATG</w:t>
      </w:r>
    </w:p>
    <w:p w14:paraId="7F12A508">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8.19D</w:t>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Pre-configured measurement gap activation/deactivation delay for ATG</w:t>
      </w:r>
    </w:p>
    <w:p w14:paraId="65A25925">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9.1D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General measurement requirement for ATG</w:t>
      </w:r>
    </w:p>
    <w:p w14:paraId="6A85DD7A">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9.2D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NR intra-frequency measurements for ATG</w:t>
      </w:r>
    </w:p>
    <w:p w14:paraId="453FDEBD">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default" w:eastAsia="Times New Roman" w:cs="Times New Roman"/>
          <w:b/>
          <w:bCs w:val="0"/>
          <w:i/>
          <w:iCs/>
          <w:sz w:val="21"/>
          <w:szCs w:val="21"/>
          <w:u w:val="none"/>
          <w:lang w:val="en-US" w:eastAsia="zh-CN"/>
        </w:rPr>
        <w:t>9.3D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default" w:eastAsia="Times New Roman" w:cs="Times New Roman"/>
          <w:b/>
          <w:bCs w:val="0"/>
          <w:i/>
          <w:iCs/>
          <w:sz w:val="21"/>
          <w:szCs w:val="21"/>
          <w:u w:val="none"/>
          <w:lang w:val="en-US" w:eastAsia="zh-CN"/>
        </w:rPr>
        <w:t>NR inter-frequency measurements for ATG</w:t>
      </w:r>
    </w:p>
    <w:p w14:paraId="3E648666">
      <w:pPr>
        <w:numPr>
          <w:ilvl w:val="0"/>
          <w:numId w:val="9"/>
        </w:numPr>
        <w:ind w:left="420" w:leftChars="0" w:hanging="420" w:firstLineChars="0"/>
        <w:rPr>
          <w:rFonts w:hint="default"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9.5D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L1-RSRP measurements for Reporting for ATG</w:t>
      </w:r>
    </w:p>
    <w:p w14:paraId="3331190C">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9.8D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L1-SINR measurements for Reporting for ATG</w:t>
      </w:r>
    </w:p>
    <w:p w14:paraId="5FA25FD1">
      <w:pPr>
        <w:numPr>
          <w:ilvl w:val="0"/>
          <w:numId w:val="9"/>
        </w:numPr>
        <w:ind w:left="420" w:leftChars="0" w:hanging="420" w:firstLineChars="0"/>
        <w:rPr>
          <w:rFonts w:hint="eastAsia" w:eastAsia="Times New Roman" w:cs="Times New Roman"/>
          <w:b/>
          <w:bCs w:val="0"/>
          <w:i/>
          <w:iCs/>
          <w:sz w:val="21"/>
          <w:szCs w:val="21"/>
          <w:u w:val="none"/>
          <w:lang w:val="en-US" w:eastAsia="zh-CN"/>
        </w:rPr>
      </w:pPr>
      <w:r>
        <w:rPr>
          <w:rFonts w:hint="eastAsia" w:eastAsia="Times New Roman" w:cs="Times New Roman"/>
          <w:b/>
          <w:bCs w:val="0"/>
          <w:i/>
          <w:iCs/>
          <w:sz w:val="21"/>
          <w:szCs w:val="21"/>
          <w:u w:val="none"/>
          <w:lang w:val="en-US" w:eastAsia="zh-CN"/>
        </w:rPr>
        <w:t>9.10D</w:t>
      </w:r>
      <w:r>
        <w:rPr>
          <w:rFonts w:hint="eastAsia" w:eastAsia="Times New Roman" w:cs="Times New Roman"/>
          <w:b/>
          <w:bCs w:val="0"/>
          <w:i/>
          <w:iCs/>
          <w:sz w:val="21"/>
          <w:szCs w:val="21"/>
          <w:u w:val="none"/>
          <w:lang w:val="en-US" w:eastAsia="zh-CN"/>
        </w:rPr>
        <w:tab/>
      </w:r>
      <w:r>
        <w:rPr>
          <w:rFonts w:hint="eastAsia" w:eastAsia="Times New Roman" w:cs="Times New Roman"/>
          <w:b/>
          <w:bCs w:val="0"/>
          <w:i/>
          <w:iCs/>
          <w:sz w:val="21"/>
          <w:szCs w:val="21"/>
          <w:u w:val="none"/>
          <w:lang w:val="en-US" w:eastAsia="zh-CN"/>
        </w:rPr>
        <w:t>CSI-RS based L3 measurements for ATG</w:t>
      </w:r>
    </w:p>
    <w:p w14:paraId="2F0AAE08">
      <w:pPr>
        <w:spacing w:before="60"/>
        <w:rPr>
          <w:sz w:val="20"/>
          <w:szCs w:val="20"/>
        </w:rPr>
      </w:pPr>
    </w:p>
    <w:p w14:paraId="23AE9C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8D0AF94">
      <w:pPr>
        <w:numPr>
          <w:ilvl w:val="0"/>
          <w:numId w:val="10"/>
        </w:numPr>
        <w:rPr>
          <w:rFonts w:eastAsiaTheme="minorEastAsia"/>
          <w:sz w:val="20"/>
          <w:szCs w:val="20"/>
          <w:lang w:val="en-GB"/>
        </w:rPr>
      </w:pPr>
      <w:r>
        <w:rPr>
          <w:rFonts w:hint="eastAsia" w:eastAsiaTheme="minorEastAsia"/>
          <w:sz w:val="20"/>
          <w:szCs w:val="20"/>
          <w:lang w:val="en-GB"/>
        </w:rPr>
        <w:t>R4-24</w:t>
      </w:r>
      <w:r>
        <w:rPr>
          <w:rFonts w:hint="eastAsia" w:eastAsiaTheme="minorEastAsia"/>
          <w:sz w:val="20"/>
          <w:szCs w:val="20"/>
          <w:lang w:val="en-US" w:eastAsia="zh-CN"/>
        </w:rPr>
        <w:t>20237</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CMCC</w:t>
      </w:r>
    </w:p>
    <w:p w14:paraId="7ECC3B15">
      <w:pPr>
        <w:numPr>
          <w:ilvl w:val="0"/>
          <w:numId w:val="10"/>
        </w:numPr>
        <w:rPr>
          <w:rFonts w:eastAsiaTheme="minorEastAsia"/>
          <w:sz w:val="20"/>
          <w:szCs w:val="20"/>
          <w:lang w:val="en-GB"/>
        </w:rPr>
      </w:pPr>
      <w:r>
        <w:rPr>
          <w:rFonts w:hint="eastAsia" w:eastAsiaTheme="minorEastAsia"/>
          <w:sz w:val="20"/>
          <w:szCs w:val="20"/>
          <w:lang w:val="en-US" w:eastAsia="zh-CN"/>
        </w:rPr>
        <w:t>R4-2420338, WF on NR ATG UE RF, CMCC</w:t>
      </w:r>
    </w:p>
    <w:p w14:paraId="6B00858F">
      <w:pPr>
        <w:numPr>
          <w:ilvl w:val="0"/>
          <w:numId w:val="10"/>
        </w:numPr>
        <w:rPr>
          <w:rFonts w:eastAsiaTheme="minorEastAsia"/>
          <w:sz w:val="20"/>
          <w:szCs w:val="20"/>
          <w:lang w:val="en-GB"/>
        </w:rPr>
      </w:pPr>
      <w:r>
        <w:rPr>
          <w:rFonts w:hint="eastAsia" w:eastAsiaTheme="minorEastAsia"/>
          <w:sz w:val="20"/>
          <w:szCs w:val="20"/>
          <w:lang w:val="en-US" w:eastAsia="zh-CN"/>
        </w:rPr>
        <w:t>RP-243285, Revised WID on Enhancements for Air-to-ground network for NR, CMCC, ZTE Corporation, CATT, Huawei, HiSilicon, Verizon, China Telecom, China Unicom</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D4ACD0F4"/>
    <w:multiLevelType w:val="multilevel"/>
    <w:tmpl w:val="D4ACD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A05C905"/>
    <w:multiLevelType w:val="singleLevel"/>
    <w:tmpl w:val="EA05C905"/>
    <w:lvl w:ilvl="0" w:tentative="0">
      <w:start w:val="1"/>
      <w:numFmt w:val="bullet"/>
      <w:lvlText w:val=""/>
      <w:lvlJc w:val="left"/>
      <w:pPr>
        <w:ind w:left="420" w:hanging="420"/>
      </w:pPr>
      <w:rPr>
        <w:rFonts w:hint="default" w:ascii="Wingdings" w:hAnsi="Wingdings"/>
      </w:rPr>
    </w:lvl>
  </w:abstractNum>
  <w:abstractNum w:abstractNumId="3">
    <w:nsid w:val="F4D799C6"/>
    <w:multiLevelType w:val="singleLevel"/>
    <w:tmpl w:val="F4D799C6"/>
    <w:lvl w:ilvl="0" w:tentative="0">
      <w:start w:val="1"/>
      <w:numFmt w:val="bullet"/>
      <w:lvlText w:val=""/>
      <w:lvlJc w:val="left"/>
      <w:pPr>
        <w:ind w:left="420" w:hanging="420"/>
      </w:pPr>
      <w:rPr>
        <w:rFonts w:hint="default" w:ascii="Wingdings" w:hAnsi="Wingdings"/>
      </w:rPr>
    </w:lvl>
  </w:abstractNum>
  <w:abstractNum w:abstractNumId="4">
    <w:nsid w:val="FDD4FF64"/>
    <w:multiLevelType w:val="singleLevel"/>
    <w:tmpl w:val="FDD4FF64"/>
    <w:lvl w:ilvl="0" w:tentative="0">
      <w:start w:val="1"/>
      <w:numFmt w:val="bullet"/>
      <w:lvlText w:val=""/>
      <w:lvlJc w:val="left"/>
      <w:pPr>
        <w:ind w:left="420" w:hanging="42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8"/>
  </w:num>
  <w:num w:numId="3">
    <w:abstractNumId w:val="6"/>
  </w:num>
  <w:num w:numId="4">
    <w:abstractNumId w:val="5"/>
  </w:num>
  <w:num w:numId="5">
    <w:abstractNumId w:val="7"/>
  </w:num>
  <w:num w:numId="6">
    <w:abstractNumId w:val="3"/>
  </w:num>
  <w:num w:numId="7">
    <w:abstractNumId w:val="1"/>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6F5AE1"/>
    <w:rsid w:val="01E525F2"/>
    <w:rsid w:val="01F14C12"/>
    <w:rsid w:val="024C3B89"/>
    <w:rsid w:val="038F6038"/>
    <w:rsid w:val="03BD00D9"/>
    <w:rsid w:val="03E85489"/>
    <w:rsid w:val="0473163D"/>
    <w:rsid w:val="04A648DD"/>
    <w:rsid w:val="04AC3A20"/>
    <w:rsid w:val="04B95A16"/>
    <w:rsid w:val="04BD7273"/>
    <w:rsid w:val="055175E9"/>
    <w:rsid w:val="057D387D"/>
    <w:rsid w:val="076A484D"/>
    <w:rsid w:val="079966F6"/>
    <w:rsid w:val="07EA14B7"/>
    <w:rsid w:val="08E27BAE"/>
    <w:rsid w:val="08F06756"/>
    <w:rsid w:val="09183871"/>
    <w:rsid w:val="092A7769"/>
    <w:rsid w:val="092B1536"/>
    <w:rsid w:val="09576B62"/>
    <w:rsid w:val="09C434EF"/>
    <w:rsid w:val="0A0C6F9E"/>
    <w:rsid w:val="0A2E609D"/>
    <w:rsid w:val="0B436C77"/>
    <w:rsid w:val="0C0D22F7"/>
    <w:rsid w:val="0E581497"/>
    <w:rsid w:val="0E805B23"/>
    <w:rsid w:val="0EC114B0"/>
    <w:rsid w:val="0F871B88"/>
    <w:rsid w:val="10B103CF"/>
    <w:rsid w:val="12100603"/>
    <w:rsid w:val="12DC5028"/>
    <w:rsid w:val="13083778"/>
    <w:rsid w:val="133314D9"/>
    <w:rsid w:val="139117AD"/>
    <w:rsid w:val="143164E7"/>
    <w:rsid w:val="159F1E9B"/>
    <w:rsid w:val="160675EB"/>
    <w:rsid w:val="161D3503"/>
    <w:rsid w:val="16383B80"/>
    <w:rsid w:val="1706234B"/>
    <w:rsid w:val="178C102A"/>
    <w:rsid w:val="17B24DCB"/>
    <w:rsid w:val="17BF310F"/>
    <w:rsid w:val="183B4ADC"/>
    <w:rsid w:val="18761C3F"/>
    <w:rsid w:val="18B91234"/>
    <w:rsid w:val="18C46E74"/>
    <w:rsid w:val="18DA4A98"/>
    <w:rsid w:val="193A567C"/>
    <w:rsid w:val="19911272"/>
    <w:rsid w:val="1A3D26A3"/>
    <w:rsid w:val="1A3E169E"/>
    <w:rsid w:val="1AB83FCB"/>
    <w:rsid w:val="1B3020AA"/>
    <w:rsid w:val="1BB06DE1"/>
    <w:rsid w:val="1BC4639B"/>
    <w:rsid w:val="1E804FB9"/>
    <w:rsid w:val="1EE34BF3"/>
    <w:rsid w:val="1FCA4D36"/>
    <w:rsid w:val="2027184D"/>
    <w:rsid w:val="202A27D1"/>
    <w:rsid w:val="20307ABA"/>
    <w:rsid w:val="206A69BE"/>
    <w:rsid w:val="210D40C9"/>
    <w:rsid w:val="233124D7"/>
    <w:rsid w:val="23C61726"/>
    <w:rsid w:val="24111F00"/>
    <w:rsid w:val="242A63A6"/>
    <w:rsid w:val="246A4318"/>
    <w:rsid w:val="24C811D2"/>
    <w:rsid w:val="24F611B1"/>
    <w:rsid w:val="256F3379"/>
    <w:rsid w:val="25FF7248"/>
    <w:rsid w:val="26B36FEF"/>
    <w:rsid w:val="278F1C29"/>
    <w:rsid w:val="280923C4"/>
    <w:rsid w:val="282F4A63"/>
    <w:rsid w:val="2923120B"/>
    <w:rsid w:val="2AED6E98"/>
    <w:rsid w:val="2B8973FB"/>
    <w:rsid w:val="2CF775D2"/>
    <w:rsid w:val="2D211CBE"/>
    <w:rsid w:val="2D9B49BB"/>
    <w:rsid w:val="2DC30F1D"/>
    <w:rsid w:val="2E196BB4"/>
    <w:rsid w:val="307E1A5F"/>
    <w:rsid w:val="312D7FBC"/>
    <w:rsid w:val="317E652A"/>
    <w:rsid w:val="31F359EA"/>
    <w:rsid w:val="32ED2702"/>
    <w:rsid w:val="32F250E5"/>
    <w:rsid w:val="32F26A43"/>
    <w:rsid w:val="33122AC2"/>
    <w:rsid w:val="33545AE3"/>
    <w:rsid w:val="33DD5A56"/>
    <w:rsid w:val="351A0323"/>
    <w:rsid w:val="391E0DAA"/>
    <w:rsid w:val="39C2028E"/>
    <w:rsid w:val="3AD53316"/>
    <w:rsid w:val="3ADF2BBC"/>
    <w:rsid w:val="3CCF6897"/>
    <w:rsid w:val="3EDE5D8B"/>
    <w:rsid w:val="3FB20834"/>
    <w:rsid w:val="41C2316C"/>
    <w:rsid w:val="42431787"/>
    <w:rsid w:val="429546AA"/>
    <w:rsid w:val="43131FB5"/>
    <w:rsid w:val="441E7FA8"/>
    <w:rsid w:val="45150359"/>
    <w:rsid w:val="466446CF"/>
    <w:rsid w:val="46C06704"/>
    <w:rsid w:val="47500FAB"/>
    <w:rsid w:val="47D60FEB"/>
    <w:rsid w:val="47FE2097"/>
    <w:rsid w:val="4AA160C5"/>
    <w:rsid w:val="4DA37337"/>
    <w:rsid w:val="4FC467C6"/>
    <w:rsid w:val="4FDC37ED"/>
    <w:rsid w:val="4FFD3B16"/>
    <w:rsid w:val="501228E1"/>
    <w:rsid w:val="502C226A"/>
    <w:rsid w:val="504A4FDD"/>
    <w:rsid w:val="50B9589C"/>
    <w:rsid w:val="53202F90"/>
    <w:rsid w:val="538D3C6F"/>
    <w:rsid w:val="53F83FD3"/>
    <w:rsid w:val="54537F9B"/>
    <w:rsid w:val="54CD03D4"/>
    <w:rsid w:val="558B6A30"/>
    <w:rsid w:val="559E607A"/>
    <w:rsid w:val="562271CB"/>
    <w:rsid w:val="574C0B47"/>
    <w:rsid w:val="57724E36"/>
    <w:rsid w:val="57C360EB"/>
    <w:rsid w:val="57E528E3"/>
    <w:rsid w:val="584D0A2B"/>
    <w:rsid w:val="58693892"/>
    <w:rsid w:val="5882606D"/>
    <w:rsid w:val="58E161DC"/>
    <w:rsid w:val="59653115"/>
    <w:rsid w:val="59791410"/>
    <w:rsid w:val="5A3555A8"/>
    <w:rsid w:val="5A7411D9"/>
    <w:rsid w:val="5A770901"/>
    <w:rsid w:val="5B330B7A"/>
    <w:rsid w:val="5B493BB4"/>
    <w:rsid w:val="5B5D09E7"/>
    <w:rsid w:val="5CB2712B"/>
    <w:rsid w:val="5DEB6EA5"/>
    <w:rsid w:val="5DF14146"/>
    <w:rsid w:val="5E0E2EDF"/>
    <w:rsid w:val="5E322F82"/>
    <w:rsid w:val="5E8657BF"/>
    <w:rsid w:val="5F123686"/>
    <w:rsid w:val="605315EE"/>
    <w:rsid w:val="60807112"/>
    <w:rsid w:val="620A7660"/>
    <w:rsid w:val="628336BE"/>
    <w:rsid w:val="64242D25"/>
    <w:rsid w:val="64CA64E0"/>
    <w:rsid w:val="651D2857"/>
    <w:rsid w:val="656165BF"/>
    <w:rsid w:val="659A4242"/>
    <w:rsid w:val="65DC40FC"/>
    <w:rsid w:val="666221DD"/>
    <w:rsid w:val="667944E3"/>
    <w:rsid w:val="670715EC"/>
    <w:rsid w:val="67630E73"/>
    <w:rsid w:val="679B5FDC"/>
    <w:rsid w:val="679C7C07"/>
    <w:rsid w:val="68B34721"/>
    <w:rsid w:val="69BE282B"/>
    <w:rsid w:val="69C41529"/>
    <w:rsid w:val="6B590685"/>
    <w:rsid w:val="6BCF1EDD"/>
    <w:rsid w:val="6C5C2CD7"/>
    <w:rsid w:val="6C934C20"/>
    <w:rsid w:val="6CA8034F"/>
    <w:rsid w:val="6F941159"/>
    <w:rsid w:val="6FA822A8"/>
    <w:rsid w:val="70721A9F"/>
    <w:rsid w:val="7139425A"/>
    <w:rsid w:val="71882E8E"/>
    <w:rsid w:val="72DC2812"/>
    <w:rsid w:val="735404A3"/>
    <w:rsid w:val="748F6C80"/>
    <w:rsid w:val="74D41FF8"/>
    <w:rsid w:val="74DE1908"/>
    <w:rsid w:val="74E1532A"/>
    <w:rsid w:val="75B92E5D"/>
    <w:rsid w:val="75C56449"/>
    <w:rsid w:val="76FA6E40"/>
    <w:rsid w:val="77447BC5"/>
    <w:rsid w:val="77574232"/>
    <w:rsid w:val="78F76A48"/>
    <w:rsid w:val="79355A99"/>
    <w:rsid w:val="793C77CF"/>
    <w:rsid w:val="79FC58DB"/>
    <w:rsid w:val="7C897D56"/>
    <w:rsid w:val="7CAD001B"/>
    <w:rsid w:val="7D0D4989"/>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8"/>
    <w:qFormat/>
    <w:uiPriority w:val="0"/>
    <w:pPr>
      <w:keepNext/>
      <w:spacing w:after="60"/>
    </w:pPr>
    <w:rPr>
      <w:rFonts w:ascii="Courier New" w:hAnsi="Courier New" w:eastAsia="Yu Mincho Light" w:cs="Times New Roman"/>
      <w:b/>
      <w:kern w:val="20"/>
      <w:sz w:val="16"/>
      <w:lang w:val="en-US" w:eastAsia="en-US" w:bidi="ar-SA"/>
    </w:rPr>
  </w:style>
  <w:style w:type="paragraph" w:styleId="14">
    <w:name w:val="Document Map"/>
    <w:basedOn w:val="1"/>
    <w:link w:val="29"/>
    <w:semiHidden/>
    <w:unhideWhenUsed/>
    <w:qFormat/>
    <w:uiPriority w:val="99"/>
    <w:rPr>
      <w:rFonts w:ascii="Cambria Math" w:hAnsi="Cambria Math" w:eastAsia="Cambria Math"/>
      <w:sz w:val="20"/>
      <w:szCs w:val="20"/>
    </w:rPr>
  </w:style>
  <w:style w:type="paragraph" w:styleId="15">
    <w:name w:val="annotation text"/>
    <w:basedOn w:val="1"/>
    <w:link w:val="51"/>
    <w:unhideWhenUsed/>
    <w:qFormat/>
    <w:uiPriority w:val="0"/>
  </w:style>
  <w:style w:type="paragraph" w:styleId="16">
    <w:name w:val="Body Text"/>
    <w:basedOn w:val="1"/>
    <w:qFormat/>
    <w:uiPriority w:val="99"/>
    <w:rPr>
      <w:lang w:val="sv-SE" w:eastAsia="ja-JP"/>
    </w:rPr>
  </w:style>
  <w:style w:type="paragraph" w:styleId="17">
    <w:name w:val="Balloon Text"/>
    <w:basedOn w:val="1"/>
    <w:link w:val="49"/>
    <w:semiHidden/>
    <w:unhideWhenUsed/>
    <w:qFormat/>
    <w:uiPriority w:val="99"/>
    <w:rPr>
      <w:rFonts w:ascii="Cambria Math" w:hAnsi="Cambria Math" w:eastAsia="Cambria Math"/>
      <w:sz w:val="18"/>
      <w:szCs w:val="18"/>
    </w:rPr>
  </w:style>
  <w:style w:type="paragraph" w:styleId="18">
    <w:name w:val="footer"/>
    <w:basedOn w:val="1"/>
    <w:link w:val="50"/>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5"/>
    <w:next w:val="15"/>
    <w:link w:val="52"/>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4"/>
    <w:semiHidden/>
    <w:qFormat/>
    <w:uiPriority w:val="99"/>
    <w:rPr>
      <w:rFonts w:ascii="Cambria Math" w:eastAsia="Cambria Math"/>
    </w:rPr>
  </w:style>
  <w:style w:type="paragraph" w:customStyle="1" w:styleId="30">
    <w:name w:val="TAC"/>
    <w:basedOn w:val="31"/>
    <w:link w:val="32"/>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8">
    <w:name w:val="题注 字符"/>
    <w:link w:val="13"/>
    <w:qFormat/>
    <w:uiPriority w:val="0"/>
    <w:rPr>
      <w:rFonts w:ascii="Courier New" w:hAnsi="Courier New"/>
      <w:b/>
      <w:kern w:val="20"/>
      <w:sz w:val="16"/>
      <w:lang w:eastAsia="en-US" w:bidi="ar-SA"/>
    </w:rPr>
  </w:style>
  <w:style w:type="character" w:customStyle="1" w:styleId="49">
    <w:name w:val="批注框文本 字符"/>
    <w:link w:val="17"/>
    <w:semiHidden/>
    <w:qFormat/>
    <w:uiPriority w:val="99"/>
    <w:rPr>
      <w:rFonts w:ascii="Cambria Math" w:eastAsia="Cambria Math"/>
      <w:sz w:val="18"/>
      <w:szCs w:val="18"/>
    </w:rPr>
  </w:style>
  <w:style w:type="character" w:customStyle="1" w:styleId="50">
    <w:name w:val="页脚 字符"/>
    <w:link w:val="18"/>
    <w:qFormat/>
    <w:uiPriority w:val="99"/>
    <w:rPr>
      <w:sz w:val="18"/>
      <w:szCs w:val="18"/>
    </w:rPr>
  </w:style>
  <w:style w:type="character" w:customStyle="1" w:styleId="51">
    <w:name w:val="批注文字 字符"/>
    <w:basedOn w:val="24"/>
    <w:link w:val="15"/>
    <w:qFormat/>
    <w:uiPriority w:val="0"/>
  </w:style>
  <w:style w:type="character" w:customStyle="1" w:styleId="52">
    <w:name w:val="批注主题 字符"/>
    <w:link w:val="21"/>
    <w:semiHidden/>
    <w:qFormat/>
    <w:uiPriority w:val="99"/>
    <w:rPr>
      <w:b/>
      <w:bCs/>
    </w:rPr>
  </w:style>
  <w:style w:type="paragraph" w:customStyle="1" w:styleId="53">
    <w:name w:val="B1"/>
    <w:basedOn w:val="12"/>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eastAsia="Yu Mincho Light" w:cs="Times New Roman"/>
      <w:sz w:val="24"/>
      <w:szCs w:val="24"/>
      <w:lang w:val="en-US" w:eastAsia="zh-CN" w:bidi="ar-SA"/>
    </w:rPr>
  </w:style>
  <w:style w:type="paragraph" w:customStyle="1" w:styleId="80">
    <w:name w:val="B2"/>
    <w:basedOn w:val="11"/>
    <w:qFormat/>
    <w:uiPriority w:val="0"/>
  </w:style>
  <w:style w:type="paragraph" w:customStyle="1" w:styleId="81">
    <w:name w:val="B3"/>
    <w:basedOn w:val="10"/>
    <w:qFormat/>
    <w:uiPriority w:val="0"/>
  </w:style>
  <w:style w:type="paragraph" w:customStyle="1" w:styleId="82">
    <w:name w:val="Proposal"/>
    <w:basedOn w:val="16"/>
    <w:qFormat/>
    <w:uiPriority w:val="0"/>
    <w:pPr>
      <w:numPr>
        <w:ilvl w:val="0"/>
        <w:numId w:val="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18</Pages>
  <Words>2366</Words>
  <Characters>13491</Characters>
  <Lines>112</Lines>
  <Paragraphs>31</Paragraphs>
  <TotalTime>16</TotalTime>
  <ScaleCrop>false</ScaleCrop>
  <LinksUpToDate>false</LinksUpToDate>
  <CharactersWithSpaces>15826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2025-02-07T09:01:48Z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1B5FA489B6684E2C9426DDD8CDDDA00C</vt:lpwstr>
  </property>
</Properties>
</file>